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72" w:rsidRDefault="00B02072">
      <w:bookmarkStart w:id="0" w:name="_GoBack"/>
      <w:bookmarkEnd w:id="0"/>
    </w:p>
    <w:tbl>
      <w:tblPr>
        <w:tblStyle w:val="TabloKlavuzu"/>
        <w:tblpPr w:leftFromText="141" w:rightFromText="141" w:vertAnchor="text" w:horzAnchor="margin" w:tblpY="70"/>
        <w:tblW w:w="4910" w:type="pct"/>
        <w:tblCellMar>
          <w:left w:w="0" w:type="dxa"/>
          <w:right w:w="0" w:type="dxa"/>
        </w:tblCellMar>
        <w:tblLook w:val="04A0" w:firstRow="1" w:lastRow="0" w:firstColumn="1" w:lastColumn="0" w:noHBand="0" w:noVBand="1"/>
      </w:tblPr>
      <w:tblGrid>
        <w:gridCol w:w="366"/>
        <w:gridCol w:w="8904"/>
      </w:tblGrid>
      <w:tr w:rsidR="00E5257D" w:rsidRPr="001F2497" w:rsidTr="00EE1E55">
        <w:trPr>
          <w:trHeight w:val="1031"/>
        </w:trPr>
        <w:tc>
          <w:tcPr>
            <w:tcW w:w="366" w:type="dxa"/>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Mar>
              <w:top w:w="360" w:type="dxa"/>
              <w:bottom w:w="360" w:type="dxa"/>
            </w:tcMar>
          </w:tcPr>
          <w:p w:rsidR="00E5257D" w:rsidRPr="00A10C35" w:rsidRDefault="00E5257D" w:rsidP="002D2957">
            <w:pPr>
              <w:pStyle w:val="AralkYok"/>
              <w:jc w:val="both"/>
              <w:rPr>
                <w:rFonts w:asciiTheme="majorHAnsi" w:hAnsiTheme="majorHAnsi"/>
                <w:sz w:val="24"/>
                <w:szCs w:val="24"/>
              </w:rPr>
            </w:pPr>
          </w:p>
        </w:tc>
        <w:tc>
          <w:tcPr>
            <w:tcW w:w="0" w:type="auto"/>
            <w:tcBorders>
              <w:top w:val="single" w:sz="6" w:space="0" w:color="C0504D" w:themeColor="accent2"/>
              <w:left w:val="single" w:sz="6" w:space="0" w:color="C0504D" w:themeColor="accent2"/>
              <w:bottom w:val="single" w:sz="6" w:space="0" w:color="C0504D" w:themeColor="accent2"/>
              <w:right w:val="single" w:sz="6" w:space="0" w:color="C0504D" w:themeColor="accent2"/>
            </w:tcBorders>
            <w:tcMar>
              <w:top w:w="360" w:type="dxa"/>
              <w:left w:w="360" w:type="dxa"/>
              <w:bottom w:w="360" w:type="dxa"/>
              <w:right w:w="360" w:type="dxa"/>
            </w:tcMar>
          </w:tcPr>
          <w:p w:rsidR="00E5257D" w:rsidRPr="001F2497" w:rsidRDefault="00E5257D" w:rsidP="0034377B">
            <w:pPr>
              <w:pStyle w:val="AralkYok"/>
              <w:spacing w:line="276" w:lineRule="auto"/>
              <w:jc w:val="right"/>
              <w:rPr>
                <w:rFonts w:asciiTheme="majorHAnsi" w:hAnsiTheme="majorHAnsi"/>
                <w:color w:val="365F91" w:themeColor="accent1" w:themeShade="BF"/>
                <w:sz w:val="40"/>
                <w:szCs w:val="40"/>
              </w:rPr>
            </w:pPr>
            <w:r w:rsidRPr="00A10C35">
              <w:rPr>
                <w:rFonts w:asciiTheme="majorHAnsi" w:hAnsiTheme="majorHAnsi"/>
                <w:color w:val="365F91" w:themeColor="accent1" w:themeShade="BF"/>
                <w:sz w:val="24"/>
                <w:szCs w:val="24"/>
              </w:rPr>
              <w:t xml:space="preserve"> </w:t>
            </w:r>
            <w:r w:rsidRPr="001F2497">
              <w:rPr>
                <w:rFonts w:asciiTheme="majorHAnsi" w:hAnsiTheme="majorHAnsi"/>
                <w:color w:val="C0504D" w:themeColor="accent2"/>
                <w:spacing w:val="10"/>
                <w:sz w:val="24"/>
                <w:szCs w:val="24"/>
              </w:rPr>
              <w:sym w:font="Wingdings 3" w:char="F07D"/>
            </w:r>
            <w:sdt>
              <w:sdtPr>
                <w:rPr>
                  <w:rFonts w:asciiTheme="majorHAnsi" w:hAnsiTheme="majorHAnsi"/>
                  <w:color w:val="365F91" w:themeColor="accent1" w:themeShade="BF"/>
                  <w:sz w:val="40"/>
                  <w:szCs w:val="40"/>
                </w:rPr>
                <w:alias w:val="Başlık"/>
                <w:id w:val="814202438"/>
                <w:placeholder>
                  <w:docPart w:val="25243362B85449FB85BACA824109AB3C"/>
                </w:placeholder>
                <w:dataBinding w:prefixMappings="xmlns:ns0='http://schemas.openxmlformats.org/package/2006/metadata/core-properties' xmlns:ns1='http://purl.org/dc/elements/1.1/'" w:xpath="/ns0:coreProperties[1]/ns1:title[1]" w:storeItemID="{6C3C8BC8-F283-45AE-878A-BAB7291924A1}"/>
                <w:text/>
              </w:sdtPr>
              <w:sdtEndPr/>
              <w:sdtContent>
                <w:r w:rsidR="00B865CB" w:rsidRPr="001F2497">
                  <w:rPr>
                    <w:rFonts w:asciiTheme="majorHAnsi" w:hAnsiTheme="majorHAnsi"/>
                    <w:color w:val="365F91" w:themeColor="accent1" w:themeShade="BF"/>
                    <w:sz w:val="40"/>
                    <w:szCs w:val="40"/>
                  </w:rPr>
                  <w:t>TÜSEV YEREL İSTİŞARE TOPLANTISI 13.11.2012</w:t>
                </w:r>
              </w:sdtContent>
            </w:sdt>
          </w:p>
          <w:p w:rsidR="00E5257D" w:rsidRPr="001F2497" w:rsidRDefault="00A13E78" w:rsidP="0034377B">
            <w:pPr>
              <w:pStyle w:val="AralkYok"/>
              <w:spacing w:line="276" w:lineRule="auto"/>
              <w:jc w:val="right"/>
              <w:rPr>
                <w:rFonts w:asciiTheme="majorHAnsi" w:eastAsiaTheme="majorEastAsia" w:hAnsiTheme="majorHAnsi" w:cstheme="majorBidi"/>
                <w:color w:val="C0504D" w:themeColor="accent2"/>
                <w:sz w:val="24"/>
                <w:szCs w:val="24"/>
              </w:rPr>
            </w:pPr>
            <w:sdt>
              <w:sdtPr>
                <w:rPr>
                  <w:rFonts w:asciiTheme="majorHAnsi" w:eastAsiaTheme="majorEastAsia" w:hAnsiTheme="majorHAnsi" w:cstheme="majorBidi"/>
                  <w:color w:val="C0504D" w:themeColor="accent2"/>
                  <w:sz w:val="40"/>
                  <w:szCs w:val="40"/>
                </w:rPr>
                <w:alias w:val="Alt Başlık"/>
                <w:id w:val="814202439"/>
                <w:placeholder>
                  <w:docPart w:val="36230DD5A0C140AB86BED6803C640922"/>
                </w:placeholder>
                <w:dataBinding w:prefixMappings="xmlns:ns0='http://schemas.openxmlformats.org/package/2006/metadata/core-properties' xmlns:ns1='http://purl.org/dc/elements/1.1/'" w:xpath="/ns0:coreProperties[1]/ns1:subject[1]" w:storeItemID="{6C3C8BC8-F283-45AE-878A-BAB7291924A1}"/>
                <w:text/>
              </w:sdtPr>
              <w:sdtEndPr/>
              <w:sdtContent>
                <w:r w:rsidR="00837A07" w:rsidRPr="001F2497">
                  <w:rPr>
                    <w:rFonts w:asciiTheme="majorHAnsi" w:eastAsiaTheme="majorEastAsia" w:hAnsiTheme="majorHAnsi" w:cstheme="majorBidi"/>
                    <w:color w:val="C0504D" w:themeColor="accent2"/>
                    <w:sz w:val="40"/>
                    <w:szCs w:val="40"/>
                  </w:rPr>
                  <w:t xml:space="preserve">Usta Park </w:t>
                </w:r>
                <w:r w:rsidR="00CF2CC6" w:rsidRPr="001F2497">
                  <w:rPr>
                    <w:rFonts w:asciiTheme="majorHAnsi" w:eastAsiaTheme="majorEastAsia" w:hAnsiTheme="majorHAnsi" w:cstheme="majorBidi"/>
                    <w:color w:val="C0504D" w:themeColor="accent2"/>
                    <w:sz w:val="40"/>
                    <w:szCs w:val="40"/>
                  </w:rPr>
                  <w:t>H</w:t>
                </w:r>
                <w:r w:rsidR="00C46DF0" w:rsidRPr="001F2497">
                  <w:rPr>
                    <w:rFonts w:asciiTheme="majorHAnsi" w:eastAsiaTheme="majorEastAsia" w:hAnsiTheme="majorHAnsi" w:cstheme="majorBidi"/>
                    <w:color w:val="C0504D" w:themeColor="accent2"/>
                    <w:sz w:val="40"/>
                    <w:szCs w:val="40"/>
                  </w:rPr>
                  <w:t>o</w:t>
                </w:r>
                <w:r w:rsidR="00837A07" w:rsidRPr="001F2497">
                  <w:rPr>
                    <w:rFonts w:asciiTheme="majorHAnsi" w:eastAsiaTheme="majorEastAsia" w:hAnsiTheme="majorHAnsi" w:cstheme="majorBidi"/>
                    <w:color w:val="C0504D" w:themeColor="accent2"/>
                    <w:sz w:val="40"/>
                    <w:szCs w:val="40"/>
                  </w:rPr>
                  <w:t>tel, Trabzon</w:t>
                </w:r>
              </w:sdtContent>
            </w:sdt>
          </w:p>
        </w:tc>
      </w:tr>
    </w:tbl>
    <w:p w:rsidR="001443C1" w:rsidRPr="001F2497" w:rsidRDefault="001443C1" w:rsidP="002D2957">
      <w:pPr>
        <w:jc w:val="both"/>
        <w:rPr>
          <w:rFonts w:asciiTheme="majorHAnsi" w:hAnsiTheme="majorHAnsi"/>
          <w:b/>
          <w:sz w:val="24"/>
          <w:szCs w:val="24"/>
        </w:rPr>
      </w:pPr>
    </w:p>
    <w:tbl>
      <w:tblPr>
        <w:tblStyle w:val="TabloKlavuzu"/>
        <w:tblpPr w:leftFromText="141" w:rightFromText="141" w:vertAnchor="text" w:horzAnchor="margin" w:tblpY="70"/>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09"/>
        <w:gridCol w:w="5946"/>
      </w:tblGrid>
      <w:tr w:rsidR="00E5257D" w:rsidRPr="001F2497" w:rsidTr="00E5257D">
        <w:tc>
          <w:tcPr>
            <w:tcW w:w="3131" w:type="dxa"/>
          </w:tcPr>
          <w:p w:rsidR="00E5257D" w:rsidRPr="001F2497" w:rsidRDefault="00E5257D" w:rsidP="002D2957">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Toplantı Türü</w:t>
            </w:r>
          </w:p>
        </w:tc>
        <w:tc>
          <w:tcPr>
            <w:tcW w:w="309" w:type="dxa"/>
          </w:tcPr>
          <w:p w:rsidR="00E5257D" w:rsidRPr="001F2497" w:rsidRDefault="00E5257D" w:rsidP="002D2957">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rsidR="00E5257D" w:rsidRPr="001F2497" w:rsidRDefault="00AE555C" w:rsidP="00B865CB">
            <w:pPr>
              <w:spacing w:after="120"/>
              <w:jc w:val="both"/>
              <w:rPr>
                <w:rFonts w:asciiTheme="majorHAnsi" w:eastAsiaTheme="majorEastAsia" w:hAnsiTheme="majorHAnsi" w:cstheme="majorBidi"/>
                <w:color w:val="C0504D" w:themeColor="accent2"/>
                <w:sz w:val="24"/>
                <w:szCs w:val="24"/>
              </w:rPr>
            </w:pPr>
            <w:r w:rsidRPr="001F2497">
              <w:rPr>
                <w:rFonts w:asciiTheme="majorHAnsi" w:eastAsiaTheme="majorEastAsia" w:hAnsiTheme="majorHAnsi" w:cstheme="majorBidi"/>
                <w:color w:val="C0504D" w:themeColor="accent2"/>
                <w:sz w:val="24"/>
                <w:szCs w:val="24"/>
              </w:rPr>
              <w:t xml:space="preserve">TÜSEV </w:t>
            </w:r>
            <w:r w:rsidR="00CF2CC6" w:rsidRPr="001F2497">
              <w:rPr>
                <w:rFonts w:asciiTheme="majorHAnsi" w:eastAsiaTheme="majorEastAsia" w:hAnsiTheme="majorHAnsi" w:cstheme="majorBidi"/>
                <w:color w:val="C0504D" w:themeColor="accent2"/>
                <w:sz w:val="24"/>
                <w:szCs w:val="24"/>
              </w:rPr>
              <w:t>T</w:t>
            </w:r>
            <w:r w:rsidR="0034377B" w:rsidRPr="001F2497">
              <w:rPr>
                <w:rFonts w:asciiTheme="majorHAnsi" w:eastAsiaTheme="majorEastAsia" w:hAnsiTheme="majorHAnsi" w:cstheme="majorBidi"/>
                <w:color w:val="C0504D" w:themeColor="accent2"/>
                <w:sz w:val="24"/>
                <w:szCs w:val="24"/>
              </w:rPr>
              <w:t>RABZON</w:t>
            </w:r>
            <w:r w:rsidRPr="001F2497">
              <w:rPr>
                <w:rFonts w:asciiTheme="majorHAnsi" w:eastAsiaTheme="majorEastAsia" w:hAnsiTheme="majorHAnsi" w:cstheme="majorBidi"/>
                <w:color w:val="C0504D" w:themeColor="accent2"/>
                <w:sz w:val="24"/>
                <w:szCs w:val="24"/>
              </w:rPr>
              <w:t xml:space="preserve"> YEREL </w:t>
            </w:r>
            <w:r w:rsidR="00B865CB" w:rsidRPr="001F2497">
              <w:rPr>
                <w:rFonts w:asciiTheme="majorHAnsi" w:eastAsiaTheme="majorEastAsia" w:hAnsiTheme="majorHAnsi" w:cstheme="majorBidi"/>
                <w:color w:val="C0504D" w:themeColor="accent2"/>
                <w:sz w:val="24"/>
                <w:szCs w:val="24"/>
              </w:rPr>
              <w:t>İSTİŞARE</w:t>
            </w:r>
            <w:r w:rsidRPr="001F2497">
              <w:rPr>
                <w:rFonts w:asciiTheme="majorHAnsi" w:eastAsiaTheme="majorEastAsia" w:hAnsiTheme="majorHAnsi" w:cstheme="majorBidi"/>
                <w:color w:val="C0504D" w:themeColor="accent2"/>
                <w:sz w:val="24"/>
                <w:szCs w:val="24"/>
              </w:rPr>
              <w:t xml:space="preserve"> TOPLANTISI</w:t>
            </w:r>
            <w:r w:rsidR="003F40A6" w:rsidRPr="001F2497">
              <w:rPr>
                <w:rFonts w:asciiTheme="majorHAnsi" w:eastAsiaTheme="majorEastAsia" w:hAnsiTheme="majorHAnsi" w:cstheme="majorBidi"/>
                <w:color w:val="C0504D" w:themeColor="accent2"/>
                <w:sz w:val="24"/>
                <w:szCs w:val="24"/>
              </w:rPr>
              <w:t xml:space="preserve"> </w:t>
            </w:r>
          </w:p>
        </w:tc>
      </w:tr>
      <w:tr w:rsidR="00E5257D" w:rsidRPr="001F2497" w:rsidTr="00E5257D">
        <w:tc>
          <w:tcPr>
            <w:tcW w:w="3131" w:type="dxa"/>
          </w:tcPr>
          <w:p w:rsidR="00E5257D" w:rsidRPr="001F2497" w:rsidRDefault="00E5257D" w:rsidP="002D2957">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Tarih</w:t>
            </w:r>
          </w:p>
        </w:tc>
        <w:tc>
          <w:tcPr>
            <w:tcW w:w="309" w:type="dxa"/>
          </w:tcPr>
          <w:p w:rsidR="00E5257D" w:rsidRPr="001F2497" w:rsidRDefault="00E5257D" w:rsidP="002D2957">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rsidR="00E5257D" w:rsidRPr="001F2497" w:rsidRDefault="00CF2CC6" w:rsidP="002D2957">
            <w:pPr>
              <w:spacing w:after="120"/>
              <w:jc w:val="both"/>
              <w:rPr>
                <w:rFonts w:asciiTheme="majorHAnsi" w:eastAsiaTheme="majorEastAsia" w:hAnsiTheme="majorHAnsi" w:cstheme="majorBidi"/>
                <w:color w:val="C0504D" w:themeColor="accent2"/>
                <w:sz w:val="24"/>
                <w:szCs w:val="24"/>
              </w:rPr>
            </w:pPr>
            <w:r w:rsidRPr="001F2497">
              <w:rPr>
                <w:rFonts w:asciiTheme="majorHAnsi" w:eastAsiaTheme="majorEastAsia" w:hAnsiTheme="majorHAnsi" w:cstheme="majorBidi"/>
                <w:color w:val="C0504D" w:themeColor="accent2"/>
                <w:sz w:val="24"/>
                <w:szCs w:val="24"/>
              </w:rPr>
              <w:t>13 Kasım</w:t>
            </w:r>
            <w:r w:rsidR="003F40A6" w:rsidRPr="001F2497">
              <w:rPr>
                <w:rFonts w:asciiTheme="majorHAnsi" w:eastAsiaTheme="majorEastAsia" w:hAnsiTheme="majorHAnsi" w:cstheme="majorBidi"/>
                <w:color w:val="C0504D" w:themeColor="accent2"/>
                <w:sz w:val="24"/>
                <w:szCs w:val="24"/>
              </w:rPr>
              <w:t xml:space="preserve"> 2012 </w:t>
            </w:r>
            <w:r w:rsidR="00E5257D" w:rsidRPr="001F2497">
              <w:rPr>
                <w:rFonts w:asciiTheme="majorHAnsi" w:eastAsiaTheme="majorEastAsia" w:hAnsiTheme="majorHAnsi" w:cstheme="majorBidi"/>
                <w:color w:val="C0504D" w:themeColor="accent2"/>
                <w:sz w:val="24"/>
                <w:szCs w:val="24"/>
              </w:rPr>
              <w:t xml:space="preserve"> </w:t>
            </w:r>
          </w:p>
        </w:tc>
      </w:tr>
      <w:tr w:rsidR="00E5257D" w:rsidRPr="001F2497" w:rsidTr="00E5257D">
        <w:tc>
          <w:tcPr>
            <w:tcW w:w="3131" w:type="dxa"/>
          </w:tcPr>
          <w:p w:rsidR="00E5257D" w:rsidRPr="001F2497" w:rsidRDefault="00E5257D" w:rsidP="002D2957">
            <w:pPr>
              <w:spacing w:after="1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Yer</w:t>
            </w:r>
          </w:p>
        </w:tc>
        <w:tc>
          <w:tcPr>
            <w:tcW w:w="309" w:type="dxa"/>
          </w:tcPr>
          <w:p w:rsidR="00E5257D" w:rsidRPr="001F2497" w:rsidRDefault="00E5257D" w:rsidP="002D2957">
            <w:pPr>
              <w:spacing w:after="120"/>
              <w:jc w:val="both"/>
              <w:rPr>
                <w:rFonts w:asciiTheme="majorHAnsi" w:hAnsiTheme="majorHAnsi"/>
                <w:b/>
                <w:sz w:val="24"/>
                <w:szCs w:val="24"/>
              </w:rPr>
            </w:pPr>
            <w:r w:rsidRPr="001F2497">
              <w:rPr>
                <w:rFonts w:asciiTheme="majorHAnsi" w:hAnsiTheme="majorHAnsi"/>
                <w:b/>
                <w:sz w:val="24"/>
                <w:szCs w:val="24"/>
              </w:rPr>
              <w:t>:</w:t>
            </w:r>
          </w:p>
        </w:tc>
        <w:tc>
          <w:tcPr>
            <w:tcW w:w="5946" w:type="dxa"/>
          </w:tcPr>
          <w:p w:rsidR="00E5257D" w:rsidRPr="001F2497" w:rsidRDefault="00CF2CC6" w:rsidP="002D2957">
            <w:pPr>
              <w:spacing w:after="120"/>
              <w:jc w:val="both"/>
              <w:rPr>
                <w:rFonts w:asciiTheme="majorHAnsi" w:eastAsiaTheme="majorEastAsia" w:hAnsiTheme="majorHAnsi" w:cstheme="majorBidi"/>
                <w:color w:val="C0504D" w:themeColor="accent2"/>
                <w:sz w:val="24"/>
                <w:szCs w:val="24"/>
              </w:rPr>
            </w:pPr>
            <w:r w:rsidRPr="001F2497">
              <w:rPr>
                <w:rFonts w:asciiTheme="majorHAnsi" w:eastAsiaTheme="majorEastAsia" w:hAnsiTheme="majorHAnsi" w:cstheme="majorBidi"/>
                <w:color w:val="C0504D" w:themeColor="accent2"/>
                <w:sz w:val="24"/>
                <w:szCs w:val="24"/>
              </w:rPr>
              <w:t>Trabzon</w:t>
            </w:r>
            <w:r w:rsidR="00AE555C" w:rsidRPr="001F2497">
              <w:rPr>
                <w:rFonts w:asciiTheme="majorHAnsi" w:eastAsiaTheme="majorEastAsia" w:hAnsiTheme="majorHAnsi" w:cstheme="majorBidi"/>
                <w:color w:val="C0504D" w:themeColor="accent2"/>
                <w:sz w:val="24"/>
                <w:szCs w:val="24"/>
              </w:rPr>
              <w:t>, Türkiye</w:t>
            </w:r>
            <w:r w:rsidR="003F40A6" w:rsidRPr="001F2497">
              <w:rPr>
                <w:rFonts w:asciiTheme="majorHAnsi" w:eastAsiaTheme="majorEastAsia" w:hAnsiTheme="majorHAnsi" w:cstheme="majorBidi"/>
                <w:color w:val="C0504D" w:themeColor="accent2"/>
                <w:sz w:val="24"/>
                <w:szCs w:val="24"/>
              </w:rPr>
              <w:t xml:space="preserve"> </w:t>
            </w:r>
            <w:r w:rsidR="00E5257D" w:rsidRPr="001F2497">
              <w:rPr>
                <w:rFonts w:asciiTheme="majorHAnsi" w:eastAsiaTheme="majorEastAsia" w:hAnsiTheme="majorHAnsi" w:cstheme="majorBidi"/>
                <w:color w:val="C0504D" w:themeColor="accent2"/>
                <w:sz w:val="24"/>
                <w:szCs w:val="24"/>
              </w:rPr>
              <w:t xml:space="preserve"> </w:t>
            </w:r>
          </w:p>
        </w:tc>
      </w:tr>
      <w:tr w:rsidR="00E5257D" w:rsidRPr="001F2497" w:rsidTr="00E5257D">
        <w:tc>
          <w:tcPr>
            <w:tcW w:w="3131" w:type="dxa"/>
          </w:tcPr>
          <w:p w:rsidR="00E5257D" w:rsidRPr="001F2497" w:rsidRDefault="00E5257D" w:rsidP="002D2957">
            <w:pPr>
              <w:spacing w:after="120"/>
              <w:jc w:val="both"/>
              <w:rPr>
                <w:rFonts w:asciiTheme="majorHAnsi" w:eastAsiaTheme="minorEastAsia" w:hAnsiTheme="majorHAnsi"/>
                <w:b/>
                <w:color w:val="365F91" w:themeColor="accent1" w:themeShade="BF"/>
                <w:sz w:val="24"/>
                <w:szCs w:val="24"/>
              </w:rPr>
            </w:pPr>
          </w:p>
        </w:tc>
        <w:tc>
          <w:tcPr>
            <w:tcW w:w="309" w:type="dxa"/>
          </w:tcPr>
          <w:p w:rsidR="00E5257D" w:rsidRPr="001F2497" w:rsidRDefault="00E5257D" w:rsidP="002D2957">
            <w:pPr>
              <w:spacing w:after="120"/>
              <w:jc w:val="both"/>
              <w:rPr>
                <w:rFonts w:asciiTheme="majorHAnsi" w:hAnsiTheme="majorHAnsi"/>
                <w:b/>
                <w:sz w:val="24"/>
                <w:szCs w:val="24"/>
              </w:rPr>
            </w:pPr>
          </w:p>
        </w:tc>
        <w:tc>
          <w:tcPr>
            <w:tcW w:w="5946" w:type="dxa"/>
          </w:tcPr>
          <w:p w:rsidR="00E5257D" w:rsidRPr="001F2497" w:rsidRDefault="00E5257D" w:rsidP="002D2957">
            <w:pPr>
              <w:spacing w:after="120"/>
              <w:jc w:val="both"/>
              <w:rPr>
                <w:rFonts w:asciiTheme="majorHAnsi" w:eastAsiaTheme="majorEastAsia" w:hAnsiTheme="majorHAnsi" w:cstheme="majorBidi"/>
                <w:color w:val="C0504D" w:themeColor="accent2"/>
                <w:sz w:val="24"/>
                <w:szCs w:val="24"/>
              </w:rPr>
            </w:pPr>
          </w:p>
        </w:tc>
      </w:tr>
    </w:tbl>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5257D" w:rsidRPr="001F2497" w:rsidTr="00E5257D">
        <w:tc>
          <w:tcPr>
            <w:tcW w:w="284" w:type="dxa"/>
            <w:shd w:val="clear" w:color="auto" w:fill="C0504D" w:themeFill="accent2"/>
          </w:tcPr>
          <w:p w:rsidR="00E5257D" w:rsidRPr="001F2497" w:rsidRDefault="00E5257D" w:rsidP="002D2957">
            <w:pPr>
              <w:spacing w:before="20" w:after="20"/>
              <w:jc w:val="both"/>
              <w:rPr>
                <w:rFonts w:asciiTheme="majorHAnsi" w:hAnsiTheme="majorHAnsi"/>
                <w:b/>
                <w:sz w:val="24"/>
                <w:szCs w:val="24"/>
              </w:rPr>
            </w:pPr>
          </w:p>
        </w:tc>
        <w:tc>
          <w:tcPr>
            <w:tcW w:w="8820" w:type="dxa"/>
          </w:tcPr>
          <w:p w:rsidR="00E5257D" w:rsidRPr="001F2497" w:rsidRDefault="00AE555C" w:rsidP="00B865CB">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 xml:space="preserve">TÜSEV </w:t>
            </w:r>
            <w:r w:rsidR="001C690E" w:rsidRPr="001F2497">
              <w:rPr>
                <w:rFonts w:asciiTheme="majorHAnsi" w:eastAsiaTheme="minorEastAsia" w:hAnsiTheme="majorHAnsi"/>
                <w:b/>
                <w:color w:val="365F91" w:themeColor="accent1" w:themeShade="BF"/>
                <w:sz w:val="24"/>
                <w:szCs w:val="24"/>
              </w:rPr>
              <w:t xml:space="preserve">Yerel </w:t>
            </w:r>
            <w:r w:rsidR="00B865CB" w:rsidRPr="001F2497">
              <w:rPr>
                <w:rFonts w:asciiTheme="majorHAnsi" w:eastAsiaTheme="minorEastAsia" w:hAnsiTheme="majorHAnsi"/>
                <w:b/>
                <w:color w:val="365F91" w:themeColor="accent1" w:themeShade="BF"/>
                <w:sz w:val="24"/>
                <w:szCs w:val="24"/>
              </w:rPr>
              <w:t>İstişare</w:t>
            </w:r>
            <w:r w:rsidR="001C690E" w:rsidRPr="001F2497">
              <w:rPr>
                <w:rFonts w:asciiTheme="majorHAnsi" w:eastAsiaTheme="minorEastAsia" w:hAnsiTheme="majorHAnsi"/>
                <w:b/>
                <w:color w:val="365F91" w:themeColor="accent1" w:themeShade="BF"/>
                <w:sz w:val="24"/>
                <w:szCs w:val="24"/>
              </w:rPr>
              <w:t xml:space="preserve"> Toplantıları </w:t>
            </w:r>
          </w:p>
        </w:tc>
      </w:tr>
    </w:tbl>
    <w:p w:rsidR="00AB0D35" w:rsidRPr="001F2497" w:rsidRDefault="00AB0D35" w:rsidP="002D2957">
      <w:pPr>
        <w:spacing w:after="0" w:line="240" w:lineRule="auto"/>
        <w:jc w:val="both"/>
        <w:rPr>
          <w:rFonts w:asciiTheme="majorHAnsi" w:hAnsiTheme="majorHAnsi"/>
          <w:sz w:val="24"/>
          <w:szCs w:val="24"/>
        </w:rPr>
      </w:pPr>
      <w:r w:rsidRPr="001F2497">
        <w:rPr>
          <w:rFonts w:asciiTheme="majorHAnsi" w:hAnsiTheme="majorHAnsi"/>
          <w:sz w:val="24"/>
          <w:szCs w:val="24"/>
        </w:rPr>
        <w:t xml:space="preserve"> </w:t>
      </w:r>
    </w:p>
    <w:p w:rsidR="001C690E" w:rsidRPr="001F2497" w:rsidRDefault="001C690E" w:rsidP="001F2497">
      <w:pPr>
        <w:spacing w:after="0" w:line="240" w:lineRule="auto"/>
        <w:jc w:val="both"/>
        <w:rPr>
          <w:rFonts w:asciiTheme="majorHAnsi" w:hAnsiTheme="majorHAnsi"/>
          <w:sz w:val="24"/>
          <w:szCs w:val="24"/>
        </w:rPr>
      </w:pPr>
      <w:r w:rsidRPr="001F2497">
        <w:rPr>
          <w:rFonts w:asciiTheme="majorHAnsi" w:hAnsiTheme="majorHAnsi"/>
          <w:sz w:val="24"/>
          <w:szCs w:val="24"/>
        </w:rPr>
        <w:t>Türkiye Üçüncü Sektör Vakfı (TÜSEV), 1993 yılında aralarında Türkiye’nin önde gelen vakıf ve derneklerinin bulunduğu 23 sivil toplum kuruluşu tarafından üçüncü sektörün yasal, mali ve işlevsel altyapısını geliştirmek amacıyla kurulmuştur. TÜSEV, STK’lar için daha destekleyici bir yasal ve mali ortam yaratılması, STK’lara stratejik ve etkin kaynak aktarımının sağlanması, kamu, özel sektör ve üçüncü sektör arası işbirliğinin teşvik edilmesi, uluslararası topluluğun ülkemiz üçüncü sektörünü tanıması ve işbirlikleri kurması, sivil toplumla ilgili araştırma projelerinin hazırlanması, bu araştırmaların sivil toplum paydaşlarının gelecek faaliyet ve programlarında yol gösterici şekilde kullanılması konularında çalışmalar yapmaktadır.</w:t>
      </w:r>
    </w:p>
    <w:p w:rsidR="001C690E" w:rsidRPr="001F2497" w:rsidRDefault="001C690E" w:rsidP="002D2957">
      <w:pPr>
        <w:spacing w:after="0" w:line="240" w:lineRule="auto"/>
        <w:jc w:val="both"/>
        <w:rPr>
          <w:rFonts w:asciiTheme="majorHAnsi" w:hAnsiTheme="majorHAnsi"/>
          <w:sz w:val="24"/>
          <w:szCs w:val="24"/>
        </w:rPr>
      </w:pPr>
    </w:p>
    <w:p w:rsidR="001C690E" w:rsidRPr="001F2497" w:rsidRDefault="001C690E" w:rsidP="002D2957">
      <w:pPr>
        <w:pStyle w:val="Standard"/>
        <w:ind w:right="-171"/>
        <w:jc w:val="both"/>
        <w:rPr>
          <w:rFonts w:asciiTheme="majorHAnsi" w:hAnsiTheme="majorHAnsi"/>
          <w:lang w:val="tr-TR"/>
        </w:rPr>
      </w:pPr>
      <w:r w:rsidRPr="001F2497">
        <w:rPr>
          <w:rFonts w:asciiTheme="majorHAnsi" w:hAnsiTheme="majorHAnsi"/>
          <w:lang w:val="tr-TR"/>
        </w:rPr>
        <w:t xml:space="preserve">Türkiye Üçüncü Sektör Vakfı, Sivil Toplum Geliştirme Merkezi Derneği (STGM) ve Yaşama Dair Vakıf (YADA) ile birlikte Haziran 2012 itibarıyla </w:t>
      </w:r>
      <w:r w:rsidRPr="001F2497">
        <w:rPr>
          <w:rFonts w:asciiTheme="majorHAnsi" w:hAnsiTheme="majorHAnsi"/>
          <w:b/>
          <w:lang w:val="tr-TR"/>
        </w:rPr>
        <w:t xml:space="preserve">“Türkiye’de Sivil Toplumun Gelişimi ve Sivil Toplum-Kamu İşbirliğinin Güçlendirilmesi” </w:t>
      </w:r>
      <w:r w:rsidRPr="001F2497">
        <w:rPr>
          <w:rFonts w:asciiTheme="majorHAnsi" w:hAnsiTheme="majorHAnsi"/>
          <w:lang w:val="tr-TR"/>
        </w:rPr>
        <w:t xml:space="preserve">projesini gerçekleştirmektedir. Türkiye’de çoğulculuğu ve Avrupa ile bütünleşmenin değerlerini destekleyen güçlü demokratik kurumların ve sivil toplumun var olmasını sağlamayı hedefleyen proje kapsamında  TÜSEV, yasal çalışmalar ve sivil toplum kamu işbirliğini hedef alan aktiviteler gerçekleştirecektir. Bu proje </w:t>
      </w:r>
      <w:r w:rsidR="00C11CB5" w:rsidRPr="001F2497">
        <w:rPr>
          <w:rFonts w:asciiTheme="majorHAnsi" w:hAnsiTheme="majorHAnsi"/>
          <w:lang w:val="tr-TR"/>
        </w:rPr>
        <w:t>Avrupa Birliği</w:t>
      </w:r>
      <w:r w:rsidRPr="001F2497">
        <w:rPr>
          <w:rFonts w:asciiTheme="majorHAnsi" w:hAnsiTheme="majorHAnsi"/>
          <w:lang w:val="tr-TR"/>
        </w:rPr>
        <w:t xml:space="preserve"> </w:t>
      </w:r>
      <w:r w:rsidR="00902F34" w:rsidRPr="001F2497">
        <w:rPr>
          <w:rFonts w:asciiTheme="majorHAnsi" w:hAnsiTheme="majorHAnsi"/>
          <w:lang w:val="tr-TR"/>
        </w:rPr>
        <w:t xml:space="preserve">ve Türkiye Cumhuriyeti </w:t>
      </w:r>
      <w:r w:rsidRPr="001F2497">
        <w:rPr>
          <w:rFonts w:asciiTheme="majorHAnsi" w:hAnsiTheme="majorHAnsi"/>
          <w:lang w:val="tr-TR"/>
        </w:rPr>
        <w:t>tarafından finanse edilmektedir.</w:t>
      </w:r>
    </w:p>
    <w:p w:rsidR="001C690E" w:rsidRPr="001F2497" w:rsidRDefault="001C690E" w:rsidP="002D2957">
      <w:pPr>
        <w:pStyle w:val="Standard"/>
        <w:ind w:right="-171"/>
        <w:jc w:val="both"/>
        <w:rPr>
          <w:rFonts w:asciiTheme="majorHAnsi" w:hAnsiTheme="majorHAnsi"/>
          <w:lang w:val="tr-TR"/>
        </w:rPr>
      </w:pPr>
    </w:p>
    <w:p w:rsidR="006D6C3B" w:rsidRPr="001F2497" w:rsidRDefault="006D6C3B" w:rsidP="006D6C3B">
      <w:pPr>
        <w:spacing w:after="0" w:line="240" w:lineRule="auto"/>
        <w:jc w:val="both"/>
        <w:rPr>
          <w:rFonts w:asciiTheme="majorHAnsi" w:hAnsiTheme="majorHAnsi"/>
          <w:sz w:val="24"/>
          <w:szCs w:val="24"/>
        </w:rPr>
      </w:pPr>
      <w:r w:rsidRPr="001F2497">
        <w:rPr>
          <w:rFonts w:asciiTheme="majorHAnsi" w:hAnsiTheme="majorHAnsi"/>
          <w:sz w:val="24"/>
          <w:szCs w:val="24"/>
        </w:rPr>
        <w:t xml:space="preserve">Projede öngörülen faaliyetlerden bir tanesi, Türkiye’de sivil toplum-kamu diyaloğunun iyileştirilmesi amacıyla, gerek sivil toplum örgütlerinin gerekse kamunun üzerinde </w:t>
      </w:r>
      <w:r w:rsidRPr="001F2497">
        <w:rPr>
          <w:rFonts w:asciiTheme="majorHAnsi" w:hAnsiTheme="majorHAnsi"/>
          <w:sz w:val="24"/>
          <w:szCs w:val="24"/>
        </w:rPr>
        <w:lastRenderedPageBreak/>
        <w:t xml:space="preserve">anlaştığı ilkeleri içeren </w:t>
      </w:r>
      <w:r w:rsidRPr="001F2497">
        <w:rPr>
          <w:rFonts w:asciiTheme="majorHAnsi" w:hAnsiTheme="majorHAnsi"/>
          <w:b/>
          <w:sz w:val="24"/>
          <w:szCs w:val="24"/>
        </w:rPr>
        <w:t>“Davranış İlkelerinin”</w:t>
      </w:r>
      <w:r w:rsidRPr="001F2497">
        <w:rPr>
          <w:rFonts w:asciiTheme="majorHAnsi" w:hAnsiTheme="majorHAnsi"/>
          <w:sz w:val="24"/>
          <w:szCs w:val="24"/>
        </w:rPr>
        <w:t xml:space="preserve"> oluşturulmasıdır.  Proje kapsamında, sivil toplum örgütlerinin görüş, beklenti ve önerilerinin paylaşılmasına yönelik olarak TÜSEV farklı şehirlerde istişare toplantıları düzenlemektedir.  Bu toplantıların üçüncüsü </w:t>
      </w:r>
      <w:r w:rsidRPr="001F2497">
        <w:rPr>
          <w:rFonts w:asciiTheme="majorHAnsi" w:hAnsiTheme="majorHAnsi"/>
          <w:b/>
          <w:sz w:val="24"/>
          <w:szCs w:val="24"/>
        </w:rPr>
        <w:t xml:space="preserve">13 Kasım 2012’de Trabzon’da </w:t>
      </w:r>
      <w:r w:rsidRPr="001F2497">
        <w:rPr>
          <w:rFonts w:asciiTheme="majorHAnsi" w:hAnsiTheme="majorHAnsi"/>
          <w:sz w:val="24"/>
          <w:szCs w:val="24"/>
        </w:rPr>
        <w:t xml:space="preserve">gerçekleştirilmiştir. </w:t>
      </w:r>
    </w:p>
    <w:p w:rsidR="001C690E" w:rsidRPr="001F2497" w:rsidRDefault="001C690E" w:rsidP="002D2957">
      <w:pPr>
        <w:spacing w:after="0" w:line="240" w:lineRule="auto"/>
        <w:jc w:val="both"/>
        <w:rPr>
          <w:rFonts w:asciiTheme="majorHAnsi" w:hAnsiTheme="majorHAnsi"/>
          <w:sz w:val="24"/>
          <w:szCs w:val="24"/>
        </w:rPr>
      </w:pPr>
    </w:p>
    <w:p w:rsidR="00EE1E55" w:rsidRPr="001F2497" w:rsidRDefault="00EE1E55" w:rsidP="002D2957">
      <w:pPr>
        <w:pStyle w:val="Standard"/>
        <w:ind w:right="-171" w:firstLine="708"/>
        <w:jc w:val="both"/>
        <w:rPr>
          <w:rFonts w:asciiTheme="majorHAnsi" w:hAnsiTheme="majorHAnsi"/>
          <w:lang w:val="tr-TR"/>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E1E55" w:rsidRPr="001F2497" w:rsidTr="00925E90">
        <w:tc>
          <w:tcPr>
            <w:tcW w:w="284" w:type="dxa"/>
            <w:shd w:val="clear" w:color="auto" w:fill="C0504D" w:themeFill="accent2"/>
          </w:tcPr>
          <w:p w:rsidR="00EE1E55" w:rsidRPr="001F2497" w:rsidRDefault="00EE1E55" w:rsidP="002D2957">
            <w:pPr>
              <w:spacing w:before="60" w:after="60"/>
              <w:jc w:val="both"/>
              <w:rPr>
                <w:rFonts w:asciiTheme="majorHAnsi" w:hAnsiTheme="majorHAnsi"/>
                <w:b/>
                <w:sz w:val="24"/>
                <w:szCs w:val="24"/>
              </w:rPr>
            </w:pPr>
          </w:p>
        </w:tc>
        <w:tc>
          <w:tcPr>
            <w:tcW w:w="8820" w:type="dxa"/>
          </w:tcPr>
          <w:p w:rsidR="00EE1E55" w:rsidRPr="001F2497" w:rsidRDefault="00B0518E" w:rsidP="002D2957">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Toplantı Gündemi</w:t>
            </w:r>
          </w:p>
        </w:tc>
      </w:tr>
    </w:tbl>
    <w:p w:rsidR="00EE1E55" w:rsidRPr="001F2497" w:rsidRDefault="00EE1E55" w:rsidP="002D2957">
      <w:pPr>
        <w:spacing w:after="0"/>
        <w:jc w:val="both"/>
        <w:rPr>
          <w:rFonts w:asciiTheme="majorHAnsi" w:hAnsiTheme="majorHAnsi"/>
          <w:sz w:val="24"/>
          <w:szCs w:val="24"/>
        </w:rPr>
      </w:pPr>
    </w:p>
    <w:p w:rsidR="007F3203" w:rsidRPr="001F2497" w:rsidRDefault="007F3203" w:rsidP="007F3203">
      <w:pPr>
        <w:spacing w:after="0"/>
        <w:jc w:val="both"/>
        <w:rPr>
          <w:rFonts w:asciiTheme="majorHAnsi" w:hAnsiTheme="majorHAnsi"/>
          <w:b/>
          <w:sz w:val="24"/>
          <w:szCs w:val="24"/>
        </w:rPr>
      </w:pPr>
      <w:r w:rsidRPr="001F2497">
        <w:rPr>
          <w:rFonts w:asciiTheme="majorHAnsi" w:hAnsiTheme="majorHAnsi"/>
          <w:b/>
          <w:sz w:val="24"/>
          <w:szCs w:val="24"/>
        </w:rPr>
        <w:t>10.30-12.00</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 xml:space="preserve">1. </w:t>
      </w:r>
      <w:r>
        <w:rPr>
          <w:rFonts w:asciiTheme="majorHAnsi" w:hAnsiTheme="majorHAnsi"/>
          <w:sz w:val="24"/>
          <w:szCs w:val="24"/>
        </w:rPr>
        <w:t xml:space="preserve">TÜSEV’in ve </w:t>
      </w:r>
      <w:r w:rsidRPr="001F2497">
        <w:rPr>
          <w:rFonts w:asciiTheme="majorHAnsi" w:hAnsiTheme="majorHAnsi"/>
          <w:sz w:val="24"/>
          <w:szCs w:val="24"/>
        </w:rPr>
        <w:t xml:space="preserve">AB Projesinin </w:t>
      </w:r>
      <w:r>
        <w:rPr>
          <w:rFonts w:asciiTheme="majorHAnsi" w:hAnsiTheme="majorHAnsi"/>
          <w:sz w:val="24"/>
          <w:szCs w:val="24"/>
        </w:rPr>
        <w:t>Tanıtımı</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2. 2. Toplantı</w:t>
      </w:r>
      <w:r>
        <w:rPr>
          <w:rFonts w:asciiTheme="majorHAnsi" w:hAnsiTheme="majorHAnsi"/>
          <w:sz w:val="24"/>
          <w:szCs w:val="24"/>
        </w:rPr>
        <w:t>nın</w:t>
      </w:r>
      <w:r w:rsidRPr="001F2497">
        <w:rPr>
          <w:rFonts w:asciiTheme="majorHAnsi" w:hAnsiTheme="majorHAnsi"/>
          <w:sz w:val="24"/>
          <w:szCs w:val="24"/>
        </w:rPr>
        <w:t xml:space="preserve"> Amacının </w:t>
      </w:r>
      <w:r>
        <w:rPr>
          <w:rFonts w:asciiTheme="majorHAnsi" w:hAnsiTheme="majorHAnsi"/>
          <w:sz w:val="24"/>
          <w:szCs w:val="24"/>
        </w:rPr>
        <w:t xml:space="preserve">Açıklanması </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3. Katılımcıların kısaca kendilerini tanıtması</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 xml:space="preserve">4. Kamu- Sivil Toplum Diyalogu sırasında yaşanan sorunların ve </w:t>
      </w:r>
      <w:r>
        <w:rPr>
          <w:rFonts w:asciiTheme="majorHAnsi" w:hAnsiTheme="majorHAnsi"/>
          <w:sz w:val="24"/>
          <w:szCs w:val="24"/>
        </w:rPr>
        <w:t>olumlu gelişmeler/</w:t>
      </w:r>
      <w:r w:rsidRPr="001F2497">
        <w:rPr>
          <w:rFonts w:asciiTheme="majorHAnsi" w:hAnsiTheme="majorHAnsi"/>
          <w:sz w:val="24"/>
          <w:szCs w:val="24"/>
        </w:rPr>
        <w:t>iyi örnek</w:t>
      </w:r>
      <w:r>
        <w:rPr>
          <w:rFonts w:asciiTheme="majorHAnsi" w:hAnsiTheme="majorHAnsi"/>
          <w:sz w:val="24"/>
          <w:szCs w:val="24"/>
        </w:rPr>
        <w:t>lerin</w:t>
      </w:r>
      <w:r w:rsidRPr="001F2497">
        <w:rPr>
          <w:rFonts w:asciiTheme="majorHAnsi" w:hAnsiTheme="majorHAnsi"/>
          <w:sz w:val="24"/>
          <w:szCs w:val="24"/>
        </w:rPr>
        <w:t>paylaşımı</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b/>
          <w:sz w:val="24"/>
          <w:szCs w:val="24"/>
        </w:rPr>
        <w:t xml:space="preserve">12.00-13.00 </w:t>
      </w:r>
      <w:r w:rsidRPr="001F2497">
        <w:rPr>
          <w:rFonts w:asciiTheme="majorHAnsi" w:hAnsiTheme="majorHAnsi"/>
          <w:sz w:val="24"/>
          <w:szCs w:val="24"/>
        </w:rPr>
        <w:t>Öğle Yemeği</w:t>
      </w:r>
    </w:p>
    <w:p w:rsidR="007F3203" w:rsidRPr="001F2497" w:rsidRDefault="007F3203" w:rsidP="007F3203">
      <w:pPr>
        <w:spacing w:after="0"/>
        <w:jc w:val="both"/>
        <w:rPr>
          <w:rFonts w:asciiTheme="majorHAnsi" w:hAnsiTheme="majorHAnsi"/>
          <w:b/>
          <w:sz w:val="24"/>
          <w:szCs w:val="24"/>
        </w:rPr>
      </w:pPr>
      <w:r w:rsidRPr="001F2497">
        <w:rPr>
          <w:rFonts w:asciiTheme="majorHAnsi" w:hAnsiTheme="majorHAnsi"/>
          <w:b/>
          <w:sz w:val="24"/>
          <w:szCs w:val="24"/>
        </w:rPr>
        <w:t>13.00-16.00</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1. Sivil toplum ve kamu ilişkilerinin ilkeleri, her iki tarafın rolleri ve sorumluluklarının tartışıldığı grup çalışmaları</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2. Grup sunumları: belirlenen ilkeler, roller ve sorumlulukların paylaşımı ve tartışılması</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3. Ortak noktaların ve üzerine uzlaşma sağlanamayan ilkelerin belirlenmesi</w:t>
      </w:r>
    </w:p>
    <w:p w:rsidR="007F3203" w:rsidRPr="001F2497" w:rsidRDefault="007F3203" w:rsidP="007F3203">
      <w:pPr>
        <w:spacing w:after="0"/>
        <w:jc w:val="both"/>
        <w:rPr>
          <w:rFonts w:asciiTheme="majorHAnsi" w:hAnsiTheme="majorHAnsi"/>
          <w:sz w:val="24"/>
          <w:szCs w:val="24"/>
        </w:rPr>
      </w:pPr>
      <w:r w:rsidRPr="001F2497">
        <w:rPr>
          <w:rFonts w:asciiTheme="majorHAnsi" w:hAnsiTheme="majorHAnsi"/>
          <w:sz w:val="24"/>
          <w:szCs w:val="24"/>
        </w:rPr>
        <w:t>4. Son Yorumlar ve Kapanış</w:t>
      </w:r>
    </w:p>
    <w:p w:rsidR="007F3203" w:rsidRPr="001F2497" w:rsidRDefault="007F3203" w:rsidP="007F3203">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7F3203" w:rsidRPr="001F2497" w:rsidTr="00F808C2">
        <w:tc>
          <w:tcPr>
            <w:tcW w:w="284" w:type="dxa"/>
            <w:shd w:val="clear" w:color="auto" w:fill="C0504D" w:themeFill="accent2"/>
          </w:tcPr>
          <w:p w:rsidR="007F3203" w:rsidRPr="001F2497" w:rsidRDefault="007F3203" w:rsidP="00F808C2">
            <w:pPr>
              <w:spacing w:before="60" w:after="60"/>
              <w:jc w:val="both"/>
              <w:rPr>
                <w:rFonts w:asciiTheme="majorHAnsi" w:hAnsiTheme="majorHAnsi"/>
                <w:b/>
                <w:sz w:val="24"/>
                <w:szCs w:val="24"/>
              </w:rPr>
            </w:pPr>
          </w:p>
        </w:tc>
        <w:tc>
          <w:tcPr>
            <w:tcW w:w="8820" w:type="dxa"/>
          </w:tcPr>
          <w:p w:rsidR="007F3203" w:rsidRPr="001F2497" w:rsidRDefault="007F3203" w:rsidP="00F808C2">
            <w:pPr>
              <w:spacing w:before="20" w:after="20"/>
              <w:jc w:val="both"/>
              <w:rPr>
                <w:rFonts w:asciiTheme="majorHAnsi" w:hAnsiTheme="majorHAnsi"/>
                <w:b/>
                <w:sz w:val="24"/>
                <w:szCs w:val="24"/>
              </w:rPr>
            </w:pPr>
            <w:r w:rsidRPr="001F2497">
              <w:rPr>
                <w:rFonts w:asciiTheme="majorHAnsi" w:eastAsiaTheme="minorEastAsia" w:hAnsiTheme="majorHAnsi"/>
                <w:b/>
                <w:color w:val="365F91" w:themeColor="accent1" w:themeShade="BF"/>
                <w:sz w:val="24"/>
                <w:szCs w:val="24"/>
              </w:rPr>
              <w:t>Katılımcılar</w:t>
            </w:r>
          </w:p>
        </w:tc>
      </w:tr>
    </w:tbl>
    <w:p w:rsidR="007F3203" w:rsidRPr="001F2497" w:rsidRDefault="007F3203" w:rsidP="007F3203">
      <w:pPr>
        <w:spacing w:after="0"/>
        <w:jc w:val="both"/>
        <w:rPr>
          <w:rFonts w:asciiTheme="majorHAnsi" w:hAnsiTheme="majorHAnsi"/>
          <w:sz w:val="24"/>
          <w:szCs w:val="24"/>
        </w:rPr>
      </w:pPr>
    </w:p>
    <w:p w:rsidR="007F3203" w:rsidRPr="001F2497" w:rsidRDefault="00AD23FA" w:rsidP="007F3203">
      <w:pPr>
        <w:spacing w:after="0"/>
        <w:jc w:val="both"/>
        <w:rPr>
          <w:rFonts w:asciiTheme="majorHAnsi" w:hAnsiTheme="majorHAnsi"/>
          <w:sz w:val="24"/>
          <w:szCs w:val="24"/>
        </w:rPr>
      </w:pPr>
      <w:r>
        <w:rPr>
          <w:rFonts w:asciiTheme="majorHAnsi" w:hAnsiTheme="majorHAnsi"/>
          <w:sz w:val="24"/>
          <w:szCs w:val="24"/>
        </w:rPr>
        <w:t>Toplantıy</w:t>
      </w:r>
      <w:r w:rsidR="007F3203" w:rsidRPr="001F2497">
        <w:rPr>
          <w:rFonts w:asciiTheme="majorHAnsi" w:hAnsiTheme="majorHAnsi"/>
          <w:sz w:val="24"/>
          <w:szCs w:val="24"/>
        </w:rPr>
        <w:t>a</w:t>
      </w:r>
      <w:r w:rsidR="007F3203">
        <w:rPr>
          <w:rFonts w:asciiTheme="majorHAnsi" w:hAnsiTheme="majorHAnsi"/>
          <w:sz w:val="24"/>
          <w:szCs w:val="24"/>
        </w:rPr>
        <w:t xml:space="preserve"> Artvin, Ordu ve Trabzon’dan</w:t>
      </w:r>
      <w:r w:rsidR="007F3203" w:rsidRPr="001F2497">
        <w:rPr>
          <w:rFonts w:asciiTheme="majorHAnsi" w:hAnsiTheme="majorHAnsi"/>
          <w:sz w:val="24"/>
          <w:szCs w:val="24"/>
        </w:rPr>
        <w:t xml:space="preserve"> </w:t>
      </w:r>
      <w:r w:rsidR="007F3203">
        <w:rPr>
          <w:rFonts w:asciiTheme="majorHAnsi" w:hAnsiTheme="majorHAnsi"/>
          <w:sz w:val="24"/>
          <w:szCs w:val="24"/>
        </w:rPr>
        <w:t>16</w:t>
      </w:r>
      <w:r w:rsidR="007F3203" w:rsidRPr="001F2497">
        <w:rPr>
          <w:rFonts w:asciiTheme="majorHAnsi" w:hAnsiTheme="majorHAnsi"/>
          <w:sz w:val="24"/>
          <w:szCs w:val="24"/>
        </w:rPr>
        <w:t xml:space="preserve"> </w:t>
      </w:r>
      <w:r w:rsidR="00E259A7">
        <w:rPr>
          <w:rFonts w:asciiTheme="majorHAnsi" w:hAnsiTheme="majorHAnsi"/>
          <w:sz w:val="24"/>
          <w:szCs w:val="24"/>
        </w:rPr>
        <w:t xml:space="preserve">STK’dan </w:t>
      </w:r>
      <w:r w:rsidR="007F3203" w:rsidRPr="001F2497">
        <w:rPr>
          <w:rFonts w:asciiTheme="majorHAnsi" w:hAnsiTheme="majorHAnsi"/>
          <w:sz w:val="24"/>
          <w:szCs w:val="24"/>
        </w:rPr>
        <w:t xml:space="preserve">22 temsilci katılmıştır. </w:t>
      </w:r>
    </w:p>
    <w:p w:rsidR="00E259C5" w:rsidRPr="001F2497" w:rsidRDefault="00E259C5" w:rsidP="002D2957">
      <w:pPr>
        <w:spacing w:after="0"/>
        <w:jc w:val="both"/>
        <w:rPr>
          <w:rFonts w:asciiTheme="majorHAnsi" w:hAnsiTheme="majorHAnsi"/>
          <w:sz w:val="24"/>
          <w:szCs w:val="24"/>
        </w:rPr>
      </w:pPr>
    </w:p>
    <w:tbl>
      <w:tblPr>
        <w:tblStyle w:val="TabloKlavuzu"/>
        <w:tblW w:w="0" w:type="auto"/>
        <w:tblLook w:val="04A0" w:firstRow="1" w:lastRow="0" w:firstColumn="1" w:lastColumn="0" w:noHBand="0" w:noVBand="1"/>
      </w:tblPr>
      <w:tblGrid>
        <w:gridCol w:w="501"/>
        <w:gridCol w:w="5986"/>
        <w:gridCol w:w="2693"/>
      </w:tblGrid>
      <w:tr w:rsidR="00282889" w:rsidRPr="001F2497" w:rsidTr="00282889">
        <w:tc>
          <w:tcPr>
            <w:tcW w:w="501" w:type="dxa"/>
          </w:tcPr>
          <w:p w:rsidR="00282889" w:rsidRPr="001F2497" w:rsidRDefault="00282889" w:rsidP="002D2957">
            <w:pPr>
              <w:jc w:val="both"/>
              <w:rPr>
                <w:rFonts w:asciiTheme="majorHAnsi" w:hAnsiTheme="majorHAnsi"/>
                <w:b/>
                <w:sz w:val="24"/>
                <w:szCs w:val="24"/>
              </w:rPr>
            </w:pPr>
          </w:p>
        </w:tc>
        <w:tc>
          <w:tcPr>
            <w:tcW w:w="5986" w:type="dxa"/>
          </w:tcPr>
          <w:p w:rsidR="00282889" w:rsidRPr="001F2497" w:rsidRDefault="00282889" w:rsidP="002D2957">
            <w:pPr>
              <w:jc w:val="both"/>
              <w:rPr>
                <w:rFonts w:asciiTheme="majorHAnsi" w:hAnsiTheme="majorHAnsi"/>
                <w:b/>
                <w:sz w:val="24"/>
                <w:szCs w:val="24"/>
              </w:rPr>
            </w:pPr>
            <w:r w:rsidRPr="001F2497">
              <w:rPr>
                <w:rFonts w:asciiTheme="majorHAnsi" w:hAnsiTheme="majorHAnsi"/>
                <w:b/>
                <w:sz w:val="24"/>
                <w:szCs w:val="24"/>
              </w:rPr>
              <w:t>Kurum</w:t>
            </w:r>
          </w:p>
        </w:tc>
        <w:tc>
          <w:tcPr>
            <w:tcW w:w="2693" w:type="dxa"/>
          </w:tcPr>
          <w:p w:rsidR="00282889" w:rsidRPr="001F2497" w:rsidRDefault="00282889" w:rsidP="002D2957">
            <w:pPr>
              <w:jc w:val="both"/>
              <w:rPr>
                <w:rFonts w:asciiTheme="majorHAnsi" w:hAnsiTheme="majorHAnsi"/>
                <w:b/>
                <w:sz w:val="24"/>
                <w:szCs w:val="24"/>
              </w:rPr>
            </w:pPr>
            <w:r w:rsidRPr="001F2497">
              <w:rPr>
                <w:rFonts w:asciiTheme="majorHAnsi" w:hAnsiTheme="majorHAnsi"/>
                <w:b/>
                <w:sz w:val="24"/>
                <w:szCs w:val="24"/>
              </w:rPr>
              <w:t>Şehir</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1</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Anadolu Görme Engelliler Derneği</w:t>
            </w:r>
            <w:r w:rsidR="00D64262" w:rsidRPr="001F2497">
              <w:rPr>
                <w:rFonts w:asciiTheme="majorHAnsi" w:hAnsiTheme="majorHAnsi"/>
                <w:sz w:val="24"/>
                <w:szCs w:val="24"/>
              </w:rPr>
              <w:t xml:space="preserve"> Trabzon Şubesi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2</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Ç</w:t>
            </w:r>
            <w:r w:rsidR="00D64262" w:rsidRPr="001F2497">
              <w:rPr>
                <w:rFonts w:asciiTheme="majorHAnsi" w:hAnsiTheme="majorHAnsi"/>
                <w:sz w:val="24"/>
                <w:szCs w:val="24"/>
              </w:rPr>
              <w:t>ağdaş Yaşamı Destekleme Derneği (Ç</w:t>
            </w:r>
            <w:r w:rsidRPr="001F2497">
              <w:rPr>
                <w:rFonts w:asciiTheme="majorHAnsi" w:hAnsiTheme="majorHAnsi"/>
                <w:sz w:val="24"/>
                <w:szCs w:val="24"/>
              </w:rPr>
              <w:t>YDD</w:t>
            </w:r>
            <w:r w:rsidR="00D64262" w:rsidRPr="001F2497">
              <w:rPr>
                <w:rFonts w:asciiTheme="majorHAnsi" w:hAnsiTheme="majorHAnsi"/>
                <w:sz w:val="24"/>
                <w:szCs w:val="24"/>
              </w:rPr>
              <w:t>) Trabzon Şubesi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3</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Doğu Karadeniz Kültür ve Dayanışma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Trabzon </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4</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GOLA</w:t>
            </w:r>
            <w:r w:rsidR="001F2497" w:rsidRPr="001F2497">
              <w:rPr>
                <w:rFonts w:asciiTheme="majorHAnsi" w:hAnsiTheme="majorHAnsi"/>
                <w:sz w:val="24"/>
                <w:szCs w:val="24"/>
              </w:rPr>
              <w:t xml:space="preserve"> Kültür, Sanat ve Ekoloji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Artvin </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5</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İnsan Hakları Derneği</w:t>
            </w:r>
            <w:r w:rsidR="00D64262" w:rsidRPr="001F2497">
              <w:rPr>
                <w:rFonts w:asciiTheme="majorHAnsi" w:hAnsiTheme="majorHAnsi"/>
                <w:sz w:val="24"/>
                <w:szCs w:val="24"/>
              </w:rPr>
              <w:t xml:space="preserve"> Trabzon Şubesi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C30B80" w:rsidP="002D2957">
            <w:pPr>
              <w:jc w:val="both"/>
              <w:rPr>
                <w:rFonts w:asciiTheme="majorHAnsi" w:hAnsiTheme="majorHAnsi"/>
                <w:b/>
                <w:sz w:val="24"/>
                <w:szCs w:val="24"/>
              </w:rPr>
            </w:pPr>
            <w:r w:rsidRPr="001F2497">
              <w:rPr>
                <w:rFonts w:asciiTheme="majorHAnsi" w:hAnsiTheme="majorHAnsi"/>
                <w:b/>
                <w:sz w:val="24"/>
                <w:szCs w:val="24"/>
              </w:rPr>
              <w:t>6</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Karadeniz Çevre Derneği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7F3203" w:rsidRPr="001F2497" w:rsidTr="00282889">
        <w:tc>
          <w:tcPr>
            <w:tcW w:w="501" w:type="dxa"/>
          </w:tcPr>
          <w:p w:rsidR="007F3203" w:rsidRPr="001F2497" w:rsidRDefault="007F3203" w:rsidP="002D2957">
            <w:pPr>
              <w:jc w:val="both"/>
              <w:rPr>
                <w:rFonts w:asciiTheme="majorHAnsi" w:hAnsiTheme="majorHAnsi"/>
                <w:b/>
                <w:sz w:val="24"/>
                <w:szCs w:val="24"/>
              </w:rPr>
            </w:pPr>
            <w:r>
              <w:rPr>
                <w:rFonts w:asciiTheme="majorHAnsi" w:hAnsiTheme="majorHAnsi"/>
                <w:b/>
                <w:sz w:val="24"/>
                <w:szCs w:val="24"/>
              </w:rPr>
              <w:t xml:space="preserve">7 </w:t>
            </w:r>
          </w:p>
        </w:tc>
        <w:tc>
          <w:tcPr>
            <w:tcW w:w="5986" w:type="dxa"/>
          </w:tcPr>
          <w:p w:rsidR="007F3203" w:rsidRPr="001F2497" w:rsidRDefault="007F3203" w:rsidP="002D2957">
            <w:pPr>
              <w:jc w:val="both"/>
              <w:rPr>
                <w:rFonts w:asciiTheme="majorHAnsi" w:hAnsiTheme="majorHAnsi"/>
                <w:sz w:val="24"/>
                <w:szCs w:val="24"/>
              </w:rPr>
            </w:pPr>
            <w:r>
              <w:rPr>
                <w:rFonts w:asciiTheme="majorHAnsi" w:hAnsiTheme="majorHAnsi"/>
                <w:sz w:val="24"/>
                <w:szCs w:val="24"/>
              </w:rPr>
              <w:t>Karadeniz Kadın Dayanışma Derneği (Karkader)</w:t>
            </w:r>
          </w:p>
        </w:tc>
        <w:tc>
          <w:tcPr>
            <w:tcW w:w="2693" w:type="dxa"/>
          </w:tcPr>
          <w:p w:rsidR="007F3203" w:rsidRPr="001F2497" w:rsidRDefault="007F3203" w:rsidP="002D2957">
            <w:pPr>
              <w:jc w:val="both"/>
              <w:rPr>
                <w:rFonts w:asciiTheme="majorHAnsi" w:hAnsiTheme="majorHAnsi"/>
                <w:sz w:val="24"/>
                <w:szCs w:val="24"/>
              </w:rPr>
            </w:pPr>
            <w:r>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8</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Kardoğa Federasyonu</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9</w:t>
            </w:r>
          </w:p>
        </w:tc>
        <w:tc>
          <w:tcPr>
            <w:tcW w:w="5986" w:type="dxa"/>
          </w:tcPr>
          <w:p w:rsidR="00C30B80" w:rsidRPr="001F2497" w:rsidRDefault="00D64262" w:rsidP="002D2957">
            <w:pPr>
              <w:jc w:val="both"/>
              <w:rPr>
                <w:rFonts w:asciiTheme="majorHAnsi" w:hAnsiTheme="majorHAnsi"/>
                <w:sz w:val="24"/>
                <w:szCs w:val="24"/>
              </w:rPr>
            </w:pPr>
            <w:r w:rsidRPr="001F2497">
              <w:rPr>
                <w:rFonts w:asciiTheme="majorHAnsi" w:hAnsiTheme="majorHAnsi"/>
                <w:sz w:val="24"/>
                <w:szCs w:val="24"/>
              </w:rPr>
              <w:t xml:space="preserve">KTÜ </w:t>
            </w:r>
            <w:r w:rsidR="00C30B80" w:rsidRPr="001F2497">
              <w:rPr>
                <w:rFonts w:asciiTheme="majorHAnsi" w:hAnsiTheme="majorHAnsi"/>
                <w:sz w:val="24"/>
                <w:szCs w:val="24"/>
              </w:rPr>
              <w:t>Kitap ve Sosyal Araştırmalar Kulübü</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lastRenderedPageBreak/>
              <w:t>10</w:t>
            </w:r>
          </w:p>
        </w:tc>
        <w:tc>
          <w:tcPr>
            <w:tcW w:w="5986" w:type="dxa"/>
          </w:tcPr>
          <w:p w:rsidR="00C30B80" w:rsidRPr="001F2497" w:rsidRDefault="001F2497" w:rsidP="001F2497">
            <w:pPr>
              <w:jc w:val="both"/>
              <w:rPr>
                <w:rFonts w:asciiTheme="majorHAnsi" w:hAnsiTheme="majorHAnsi"/>
                <w:sz w:val="24"/>
                <w:szCs w:val="24"/>
              </w:rPr>
            </w:pPr>
            <w:r w:rsidRPr="001F2497">
              <w:rPr>
                <w:rFonts w:asciiTheme="majorHAnsi" w:hAnsiTheme="majorHAnsi"/>
                <w:sz w:val="24"/>
                <w:szCs w:val="24"/>
              </w:rPr>
              <w:t xml:space="preserve">İnsan Hakları ve Mazlumlar İçin Dayanışma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Trabzon </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11</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Ordu Kadını Güçlendirme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Ordu</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12</w:t>
            </w:r>
          </w:p>
        </w:tc>
        <w:tc>
          <w:tcPr>
            <w:tcW w:w="5986" w:type="dxa"/>
          </w:tcPr>
          <w:p w:rsidR="00C30B80" w:rsidRPr="001F2497" w:rsidRDefault="00D64262" w:rsidP="001F2497">
            <w:pPr>
              <w:jc w:val="both"/>
              <w:rPr>
                <w:rFonts w:asciiTheme="majorHAnsi" w:hAnsiTheme="majorHAnsi"/>
                <w:sz w:val="24"/>
                <w:szCs w:val="24"/>
              </w:rPr>
            </w:pPr>
            <w:r w:rsidRPr="001F2497">
              <w:rPr>
                <w:rFonts w:asciiTheme="majorHAnsi" w:hAnsiTheme="majorHAnsi"/>
                <w:sz w:val="24"/>
                <w:szCs w:val="24"/>
              </w:rPr>
              <w:t xml:space="preserve">Toplum Gönüllüleri Vakfı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13</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Tüketiciyi Koruma Derneği</w:t>
            </w:r>
            <w:r w:rsidR="00D64262" w:rsidRPr="001F2497">
              <w:rPr>
                <w:rFonts w:asciiTheme="majorHAnsi" w:hAnsiTheme="majorHAnsi"/>
                <w:sz w:val="24"/>
                <w:szCs w:val="24"/>
              </w:rPr>
              <w:t xml:space="preserve"> Ordu Şubesi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Ordu</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14</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Türkiye Körler Vakfı</w:t>
            </w:r>
            <w:r w:rsidR="00D64262" w:rsidRPr="001F2497">
              <w:rPr>
                <w:rFonts w:asciiTheme="majorHAnsi" w:hAnsiTheme="majorHAnsi"/>
                <w:sz w:val="24"/>
                <w:szCs w:val="24"/>
              </w:rPr>
              <w:t xml:space="preserve"> Trabzon Şubesi</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15</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Umut ve Savaşım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r w:rsidR="00C30B80" w:rsidRPr="001F2497" w:rsidTr="00282889">
        <w:tc>
          <w:tcPr>
            <w:tcW w:w="501" w:type="dxa"/>
          </w:tcPr>
          <w:p w:rsidR="00C30B80" w:rsidRPr="001F2497" w:rsidRDefault="001F2497" w:rsidP="002D2957">
            <w:pPr>
              <w:jc w:val="both"/>
              <w:rPr>
                <w:rFonts w:asciiTheme="majorHAnsi" w:hAnsiTheme="majorHAnsi"/>
                <w:b/>
                <w:sz w:val="24"/>
                <w:szCs w:val="24"/>
              </w:rPr>
            </w:pPr>
            <w:r w:rsidRPr="001F2497">
              <w:rPr>
                <w:rFonts w:asciiTheme="majorHAnsi" w:hAnsiTheme="majorHAnsi"/>
                <w:b/>
                <w:sz w:val="24"/>
                <w:szCs w:val="24"/>
              </w:rPr>
              <w:t>16</w:t>
            </w:r>
          </w:p>
        </w:tc>
        <w:tc>
          <w:tcPr>
            <w:tcW w:w="5986"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 xml:space="preserve">Yaşam Kadın Merkezi Derneği </w:t>
            </w:r>
          </w:p>
        </w:tc>
        <w:tc>
          <w:tcPr>
            <w:tcW w:w="2693" w:type="dxa"/>
          </w:tcPr>
          <w:p w:rsidR="00C30B80" w:rsidRPr="001F2497" w:rsidRDefault="00C30B80" w:rsidP="002D2957">
            <w:pPr>
              <w:jc w:val="both"/>
              <w:rPr>
                <w:rFonts w:asciiTheme="majorHAnsi" w:hAnsiTheme="majorHAnsi"/>
                <w:sz w:val="24"/>
                <w:szCs w:val="24"/>
              </w:rPr>
            </w:pPr>
            <w:r w:rsidRPr="001F2497">
              <w:rPr>
                <w:rFonts w:asciiTheme="majorHAnsi" w:hAnsiTheme="majorHAnsi"/>
                <w:sz w:val="24"/>
                <w:szCs w:val="24"/>
              </w:rPr>
              <w:t>Trabzon</w:t>
            </w:r>
          </w:p>
        </w:tc>
      </w:tr>
    </w:tbl>
    <w:p w:rsidR="00EE1E55" w:rsidRPr="001F2497" w:rsidRDefault="00EE1E55" w:rsidP="002D2957">
      <w:pPr>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EE1E55" w:rsidRPr="001F2497" w:rsidTr="00925E90">
        <w:tc>
          <w:tcPr>
            <w:tcW w:w="284" w:type="dxa"/>
            <w:shd w:val="clear" w:color="auto" w:fill="C0504D" w:themeFill="accent2"/>
          </w:tcPr>
          <w:p w:rsidR="00EE1E55" w:rsidRPr="001F2497" w:rsidRDefault="00EE1E55" w:rsidP="002D2957">
            <w:pPr>
              <w:spacing w:before="20" w:after="20"/>
              <w:jc w:val="both"/>
              <w:rPr>
                <w:rFonts w:asciiTheme="majorHAnsi" w:eastAsiaTheme="minorEastAsia" w:hAnsiTheme="majorHAnsi"/>
                <w:b/>
                <w:color w:val="365F91" w:themeColor="accent1" w:themeShade="BF"/>
                <w:sz w:val="24"/>
                <w:szCs w:val="24"/>
              </w:rPr>
            </w:pPr>
          </w:p>
        </w:tc>
        <w:tc>
          <w:tcPr>
            <w:tcW w:w="8820" w:type="dxa"/>
          </w:tcPr>
          <w:p w:rsidR="00EE1E55" w:rsidRPr="001F2497" w:rsidRDefault="00AE555C" w:rsidP="00AE733A">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w:t>
            </w:r>
            <w:r w:rsidR="00AE733A" w:rsidRPr="001F2497">
              <w:rPr>
                <w:rFonts w:asciiTheme="majorHAnsi" w:eastAsiaTheme="minorEastAsia" w:hAnsiTheme="majorHAnsi"/>
                <w:b/>
                <w:color w:val="365F91" w:themeColor="accent1" w:themeShade="BF"/>
                <w:sz w:val="24"/>
                <w:szCs w:val="24"/>
              </w:rPr>
              <w:t xml:space="preserve">Örgütleri </w:t>
            </w:r>
            <w:r w:rsidR="00D43E86" w:rsidRPr="001F2497">
              <w:rPr>
                <w:rFonts w:asciiTheme="majorHAnsi" w:eastAsiaTheme="minorEastAsia" w:hAnsiTheme="majorHAnsi"/>
                <w:b/>
                <w:color w:val="365F91" w:themeColor="accent1" w:themeShade="BF"/>
                <w:sz w:val="24"/>
                <w:szCs w:val="24"/>
              </w:rPr>
              <w:t xml:space="preserve">ile </w:t>
            </w:r>
            <w:r w:rsidRPr="001F2497">
              <w:rPr>
                <w:rFonts w:asciiTheme="majorHAnsi" w:eastAsiaTheme="minorEastAsia" w:hAnsiTheme="majorHAnsi"/>
                <w:b/>
                <w:color w:val="365F91" w:themeColor="accent1" w:themeShade="BF"/>
                <w:sz w:val="24"/>
                <w:szCs w:val="24"/>
              </w:rPr>
              <w:t xml:space="preserve">Kamu </w:t>
            </w:r>
            <w:r w:rsidR="00AE733A" w:rsidRPr="001F2497">
              <w:rPr>
                <w:rFonts w:asciiTheme="majorHAnsi" w:eastAsiaTheme="minorEastAsia" w:hAnsiTheme="majorHAnsi"/>
                <w:b/>
                <w:color w:val="365F91" w:themeColor="accent1" w:themeShade="BF"/>
                <w:sz w:val="24"/>
                <w:szCs w:val="24"/>
              </w:rPr>
              <w:t xml:space="preserve">Kurumları arasındaki İlişkiler ve İşbirliği </w:t>
            </w:r>
            <w:r w:rsidRPr="001F2497">
              <w:rPr>
                <w:rFonts w:asciiTheme="majorHAnsi" w:eastAsiaTheme="minorEastAsia" w:hAnsiTheme="majorHAnsi"/>
                <w:b/>
                <w:color w:val="365F91" w:themeColor="accent1" w:themeShade="BF"/>
                <w:sz w:val="24"/>
                <w:szCs w:val="24"/>
              </w:rPr>
              <w:t xml:space="preserve"> Konusunda  Olumlu </w:t>
            </w:r>
            <w:r w:rsidR="00AE733A" w:rsidRPr="001F2497">
              <w:rPr>
                <w:rFonts w:asciiTheme="majorHAnsi" w:eastAsiaTheme="minorEastAsia" w:hAnsiTheme="majorHAnsi"/>
                <w:b/>
                <w:color w:val="365F91" w:themeColor="accent1" w:themeShade="BF"/>
                <w:sz w:val="24"/>
                <w:szCs w:val="24"/>
              </w:rPr>
              <w:t xml:space="preserve">Gelişmeler ve </w:t>
            </w:r>
            <w:r w:rsidRPr="001F2497">
              <w:rPr>
                <w:rFonts w:asciiTheme="majorHAnsi" w:eastAsiaTheme="minorEastAsia" w:hAnsiTheme="majorHAnsi"/>
                <w:b/>
                <w:color w:val="365F91" w:themeColor="accent1" w:themeShade="BF"/>
                <w:sz w:val="24"/>
                <w:szCs w:val="24"/>
              </w:rPr>
              <w:t>Deneyimler</w:t>
            </w:r>
          </w:p>
        </w:tc>
      </w:tr>
    </w:tbl>
    <w:p w:rsidR="009F1627" w:rsidRDefault="009F1627" w:rsidP="001F2497">
      <w:pPr>
        <w:spacing w:after="0"/>
        <w:jc w:val="both"/>
        <w:rPr>
          <w:rFonts w:asciiTheme="majorHAnsi" w:hAnsiTheme="majorHAnsi"/>
          <w:sz w:val="24"/>
          <w:szCs w:val="24"/>
        </w:rPr>
      </w:pPr>
    </w:p>
    <w:p w:rsidR="007F2C32" w:rsidRPr="001F2497" w:rsidRDefault="007F2C32" w:rsidP="001F2497">
      <w:pPr>
        <w:spacing w:after="0"/>
        <w:jc w:val="both"/>
        <w:rPr>
          <w:rFonts w:asciiTheme="majorHAnsi" w:hAnsiTheme="majorHAnsi"/>
          <w:sz w:val="24"/>
          <w:szCs w:val="24"/>
        </w:rPr>
      </w:pPr>
      <w:r w:rsidRPr="001F2497">
        <w:rPr>
          <w:rFonts w:asciiTheme="majorHAnsi" w:hAnsiTheme="majorHAnsi"/>
          <w:sz w:val="24"/>
          <w:szCs w:val="24"/>
        </w:rPr>
        <w:t>Toplantının birinci bölümünde sivil toplum örgütü temsilcileri, kamu kurumlarıyla olan ilişki</w:t>
      </w:r>
      <w:r w:rsidR="00890A92" w:rsidRPr="001F2497">
        <w:rPr>
          <w:rFonts w:asciiTheme="majorHAnsi" w:hAnsiTheme="majorHAnsi"/>
          <w:sz w:val="24"/>
          <w:szCs w:val="24"/>
        </w:rPr>
        <w:t xml:space="preserve"> ve işbirliğine dair olumlu gelişmeleri</w:t>
      </w:r>
      <w:r w:rsidR="00BB676D" w:rsidRPr="001F2497">
        <w:rPr>
          <w:rFonts w:asciiTheme="majorHAnsi" w:hAnsiTheme="majorHAnsi"/>
          <w:sz w:val="24"/>
          <w:szCs w:val="24"/>
        </w:rPr>
        <w:t xml:space="preserve"> ve deneyimleri</w:t>
      </w:r>
      <w:r w:rsidR="00890A92" w:rsidRPr="001F2497">
        <w:rPr>
          <w:rFonts w:asciiTheme="majorHAnsi" w:hAnsiTheme="majorHAnsi"/>
          <w:sz w:val="24"/>
          <w:szCs w:val="24"/>
        </w:rPr>
        <w:t xml:space="preserve"> </w:t>
      </w:r>
      <w:r w:rsidR="00D83299" w:rsidRPr="001F2497">
        <w:rPr>
          <w:rFonts w:asciiTheme="majorHAnsi" w:hAnsiTheme="majorHAnsi"/>
          <w:sz w:val="24"/>
          <w:szCs w:val="24"/>
        </w:rPr>
        <w:t>konusunda aşağıdaki</w:t>
      </w:r>
      <w:r w:rsidR="000308DB" w:rsidRPr="001F2497">
        <w:rPr>
          <w:rFonts w:asciiTheme="majorHAnsi" w:hAnsiTheme="majorHAnsi"/>
          <w:sz w:val="24"/>
          <w:szCs w:val="24"/>
        </w:rPr>
        <w:t xml:space="preserve"> görüşleri paylaştılar: </w:t>
      </w:r>
      <w:r w:rsidRPr="001F2497">
        <w:rPr>
          <w:rFonts w:asciiTheme="majorHAnsi" w:hAnsiTheme="majorHAnsi"/>
          <w:sz w:val="24"/>
          <w:szCs w:val="24"/>
        </w:rPr>
        <w:t xml:space="preserve"> </w:t>
      </w:r>
    </w:p>
    <w:p w:rsidR="002079ED" w:rsidRPr="001F2497" w:rsidRDefault="00D303FF"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 xml:space="preserve">Engelli </w:t>
      </w:r>
      <w:r w:rsidR="00A10C35" w:rsidRPr="001F2497">
        <w:rPr>
          <w:rFonts w:asciiTheme="majorHAnsi" w:hAnsiTheme="majorHAnsi"/>
          <w:sz w:val="24"/>
          <w:szCs w:val="24"/>
        </w:rPr>
        <w:t>örgütlerinden</w:t>
      </w:r>
      <w:r w:rsidRPr="001F2497">
        <w:rPr>
          <w:rFonts w:asciiTheme="majorHAnsi" w:hAnsiTheme="majorHAnsi"/>
          <w:sz w:val="24"/>
          <w:szCs w:val="24"/>
        </w:rPr>
        <w:t xml:space="preserve"> gelen temsilciler, </w:t>
      </w:r>
      <w:r w:rsidR="002079ED" w:rsidRPr="001F2497">
        <w:rPr>
          <w:rFonts w:asciiTheme="majorHAnsi" w:hAnsiTheme="majorHAnsi"/>
          <w:sz w:val="24"/>
          <w:szCs w:val="24"/>
        </w:rPr>
        <w:t xml:space="preserve">2005 yılında özürlüler yasasının kabul </w:t>
      </w:r>
      <w:r w:rsidRPr="001F2497">
        <w:rPr>
          <w:rFonts w:asciiTheme="majorHAnsi" w:hAnsiTheme="majorHAnsi"/>
          <w:sz w:val="24"/>
          <w:szCs w:val="24"/>
        </w:rPr>
        <w:t>edilmiş olmasının 8</w:t>
      </w:r>
      <w:r w:rsidR="002079ED" w:rsidRPr="001F2497">
        <w:rPr>
          <w:rFonts w:asciiTheme="majorHAnsi" w:hAnsiTheme="majorHAnsi"/>
          <w:sz w:val="24"/>
          <w:szCs w:val="24"/>
        </w:rPr>
        <w:t>.5 milyon vatandaşın yasal kimlik kazanmasına sebep oldu</w:t>
      </w:r>
      <w:r w:rsidRPr="001F2497">
        <w:rPr>
          <w:rFonts w:asciiTheme="majorHAnsi" w:hAnsiTheme="majorHAnsi"/>
          <w:sz w:val="24"/>
          <w:szCs w:val="24"/>
        </w:rPr>
        <w:t>ğunu</w:t>
      </w:r>
      <w:r w:rsidR="002079ED" w:rsidRPr="001F2497">
        <w:rPr>
          <w:rFonts w:asciiTheme="majorHAnsi" w:hAnsiTheme="majorHAnsi"/>
          <w:sz w:val="24"/>
          <w:szCs w:val="24"/>
        </w:rPr>
        <w:t xml:space="preserve"> </w:t>
      </w:r>
      <w:r w:rsidRPr="001F2497">
        <w:rPr>
          <w:rFonts w:asciiTheme="majorHAnsi" w:hAnsiTheme="majorHAnsi"/>
          <w:sz w:val="24"/>
          <w:szCs w:val="24"/>
        </w:rPr>
        <w:t>belirtti. Bu yasanın</w:t>
      </w:r>
      <w:r w:rsidR="002079ED" w:rsidRPr="001F2497">
        <w:rPr>
          <w:rFonts w:asciiTheme="majorHAnsi" w:hAnsiTheme="majorHAnsi"/>
          <w:sz w:val="24"/>
          <w:szCs w:val="24"/>
        </w:rPr>
        <w:t xml:space="preserve"> engelli çalışmaları yürüten derneklerin yasal dayanak</w:t>
      </w:r>
      <w:r w:rsidRPr="001F2497">
        <w:rPr>
          <w:rFonts w:asciiTheme="majorHAnsi" w:hAnsiTheme="majorHAnsi"/>
          <w:sz w:val="24"/>
          <w:szCs w:val="24"/>
        </w:rPr>
        <w:t xml:space="preserve">lara sahip olması açısından olumlu bir gelişme olduğu dile getirildi. </w:t>
      </w:r>
    </w:p>
    <w:p w:rsidR="002079ED" w:rsidRPr="001F2497" w:rsidRDefault="002079ED"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Engelli</w:t>
      </w:r>
      <w:r w:rsidR="00A10C35" w:rsidRPr="001F2497">
        <w:rPr>
          <w:rFonts w:asciiTheme="majorHAnsi" w:hAnsiTheme="majorHAnsi"/>
          <w:sz w:val="24"/>
          <w:szCs w:val="24"/>
        </w:rPr>
        <w:t xml:space="preserve"> örgütleri, engellilerin</w:t>
      </w:r>
      <w:r w:rsidRPr="001F2497">
        <w:rPr>
          <w:rFonts w:asciiTheme="majorHAnsi" w:hAnsiTheme="majorHAnsi"/>
          <w:sz w:val="24"/>
          <w:szCs w:val="24"/>
        </w:rPr>
        <w:t xml:space="preserve"> ve haklarının tanınması </w:t>
      </w:r>
      <w:r w:rsidR="00D82498" w:rsidRPr="001F2497">
        <w:rPr>
          <w:rFonts w:asciiTheme="majorHAnsi" w:hAnsiTheme="majorHAnsi"/>
          <w:sz w:val="24"/>
          <w:szCs w:val="24"/>
        </w:rPr>
        <w:t>noktasında</w:t>
      </w:r>
      <w:r w:rsidR="00D27207" w:rsidRPr="001F2497">
        <w:rPr>
          <w:rFonts w:asciiTheme="majorHAnsi" w:hAnsiTheme="majorHAnsi"/>
          <w:sz w:val="24"/>
          <w:szCs w:val="24"/>
        </w:rPr>
        <w:t xml:space="preserve"> Aile ve Sosyal Politikalar Bakanlığı’yla yürütülen</w:t>
      </w:r>
      <w:r w:rsidRPr="001F2497">
        <w:rPr>
          <w:rFonts w:asciiTheme="majorHAnsi" w:hAnsiTheme="majorHAnsi"/>
          <w:sz w:val="24"/>
          <w:szCs w:val="24"/>
        </w:rPr>
        <w:t xml:space="preserve"> 6 </w:t>
      </w:r>
      <w:r w:rsidR="00D27207" w:rsidRPr="001F2497">
        <w:rPr>
          <w:rFonts w:asciiTheme="majorHAnsi" w:hAnsiTheme="majorHAnsi"/>
          <w:sz w:val="24"/>
          <w:szCs w:val="24"/>
        </w:rPr>
        <w:t>adet Özürlüler Destek Programı (</w:t>
      </w:r>
      <w:r w:rsidRPr="001F2497">
        <w:rPr>
          <w:rFonts w:asciiTheme="majorHAnsi" w:hAnsiTheme="majorHAnsi"/>
          <w:sz w:val="24"/>
          <w:szCs w:val="24"/>
        </w:rPr>
        <w:t>ÖDES</w:t>
      </w:r>
      <w:r w:rsidR="00D27207" w:rsidRPr="001F2497">
        <w:rPr>
          <w:rFonts w:asciiTheme="majorHAnsi" w:hAnsiTheme="majorHAnsi"/>
          <w:sz w:val="24"/>
          <w:szCs w:val="24"/>
        </w:rPr>
        <w:t xml:space="preserve">) projesinin, kamuyla olan işbirliklerini arttırdığını ve olumlu sonuçlar yarattığını belirttiler. </w:t>
      </w:r>
      <w:r w:rsidRPr="001F2497">
        <w:rPr>
          <w:rFonts w:asciiTheme="majorHAnsi" w:hAnsiTheme="majorHAnsi"/>
          <w:sz w:val="24"/>
          <w:szCs w:val="24"/>
        </w:rPr>
        <w:t xml:space="preserve"> </w:t>
      </w:r>
    </w:p>
    <w:p w:rsidR="002079ED" w:rsidRPr="001F2497" w:rsidRDefault="002079ED" w:rsidP="00D27207">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AB müktesebatı, belirleyici tek unsur olmamakla birlikte</w:t>
      </w:r>
      <w:r w:rsidR="00D27207" w:rsidRPr="001F2497">
        <w:rPr>
          <w:rFonts w:asciiTheme="majorHAnsi" w:hAnsiTheme="majorHAnsi"/>
          <w:sz w:val="24"/>
          <w:szCs w:val="24"/>
        </w:rPr>
        <w:t>,</w:t>
      </w:r>
      <w:r w:rsidRPr="001F2497">
        <w:rPr>
          <w:rFonts w:asciiTheme="majorHAnsi" w:hAnsiTheme="majorHAnsi"/>
          <w:sz w:val="24"/>
          <w:szCs w:val="24"/>
        </w:rPr>
        <w:t xml:space="preserve"> engelli ve kadın hakları </w:t>
      </w:r>
      <w:r w:rsidR="00D27207" w:rsidRPr="001F2497">
        <w:rPr>
          <w:rFonts w:asciiTheme="majorHAnsi" w:hAnsiTheme="majorHAnsi"/>
          <w:sz w:val="24"/>
          <w:szCs w:val="24"/>
        </w:rPr>
        <w:t xml:space="preserve">alanında çalışan </w:t>
      </w:r>
      <w:r w:rsidRPr="001F2497">
        <w:rPr>
          <w:rFonts w:asciiTheme="majorHAnsi" w:hAnsiTheme="majorHAnsi"/>
          <w:sz w:val="24"/>
          <w:szCs w:val="24"/>
        </w:rPr>
        <w:t>örgütleri</w:t>
      </w:r>
      <w:r w:rsidR="00D27207" w:rsidRPr="001F2497">
        <w:rPr>
          <w:rFonts w:asciiTheme="majorHAnsi" w:hAnsiTheme="majorHAnsi"/>
          <w:sz w:val="24"/>
          <w:szCs w:val="24"/>
        </w:rPr>
        <w:t>n taleplerinin karşılık bulmasında destekleyici rol oynadı.</w:t>
      </w:r>
      <w:r w:rsidR="00A10C35" w:rsidRPr="001F2497">
        <w:rPr>
          <w:rFonts w:asciiTheme="majorHAnsi" w:hAnsiTheme="majorHAnsi"/>
          <w:sz w:val="24"/>
          <w:szCs w:val="24"/>
        </w:rPr>
        <w:t xml:space="preserve"> </w:t>
      </w:r>
    </w:p>
    <w:p w:rsidR="002079ED" w:rsidRPr="001F2497" w:rsidRDefault="002079ED"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 xml:space="preserve">Kadın derneklerinin </w:t>
      </w:r>
      <w:r w:rsidR="00D82498" w:rsidRPr="001F2497">
        <w:rPr>
          <w:rFonts w:asciiTheme="majorHAnsi" w:hAnsiTheme="majorHAnsi"/>
          <w:sz w:val="24"/>
          <w:szCs w:val="24"/>
        </w:rPr>
        <w:t xml:space="preserve">Türkiye çapında </w:t>
      </w:r>
      <w:r w:rsidRPr="001F2497">
        <w:rPr>
          <w:rFonts w:asciiTheme="majorHAnsi" w:hAnsiTheme="majorHAnsi"/>
          <w:sz w:val="24"/>
          <w:szCs w:val="24"/>
        </w:rPr>
        <w:t xml:space="preserve">platform oluşturarak birlikte mücadele </w:t>
      </w:r>
      <w:r w:rsidR="00D27207" w:rsidRPr="001F2497">
        <w:rPr>
          <w:rFonts w:asciiTheme="majorHAnsi" w:hAnsiTheme="majorHAnsi"/>
          <w:sz w:val="24"/>
          <w:szCs w:val="24"/>
        </w:rPr>
        <w:t>etmeleri taleplerini daha güçlü bir şekilde ifade etmelerine ve</w:t>
      </w:r>
      <w:r w:rsidRPr="001F2497">
        <w:rPr>
          <w:rFonts w:asciiTheme="majorHAnsi" w:hAnsiTheme="majorHAnsi"/>
          <w:sz w:val="24"/>
          <w:szCs w:val="24"/>
        </w:rPr>
        <w:t xml:space="preserve"> Şiddet Yasası’nın kabul </w:t>
      </w:r>
      <w:r w:rsidR="00D27207" w:rsidRPr="001F2497">
        <w:rPr>
          <w:rFonts w:asciiTheme="majorHAnsi" w:hAnsiTheme="majorHAnsi"/>
          <w:sz w:val="24"/>
          <w:szCs w:val="24"/>
        </w:rPr>
        <w:t xml:space="preserve">edilmesine sebep oldu. </w:t>
      </w:r>
    </w:p>
    <w:p w:rsidR="002079ED" w:rsidRPr="001F2497" w:rsidRDefault="00D82498"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 xml:space="preserve">TBMM </w:t>
      </w:r>
      <w:r w:rsidR="002079ED" w:rsidRPr="001F2497">
        <w:rPr>
          <w:rFonts w:asciiTheme="majorHAnsi" w:hAnsiTheme="majorHAnsi"/>
          <w:sz w:val="24"/>
          <w:szCs w:val="24"/>
        </w:rPr>
        <w:t>Kadın Erkek Fırsat Eşitliği Komisyonu’nun</w:t>
      </w:r>
      <w:r w:rsidR="00D27207" w:rsidRPr="001F2497">
        <w:rPr>
          <w:rFonts w:asciiTheme="majorHAnsi" w:hAnsiTheme="majorHAnsi"/>
          <w:sz w:val="24"/>
          <w:szCs w:val="24"/>
        </w:rPr>
        <w:t xml:space="preserve"> (KEFEK)</w:t>
      </w:r>
      <w:r w:rsidR="002079ED" w:rsidRPr="001F2497">
        <w:rPr>
          <w:rFonts w:asciiTheme="majorHAnsi" w:hAnsiTheme="majorHAnsi"/>
          <w:sz w:val="24"/>
          <w:szCs w:val="24"/>
        </w:rPr>
        <w:t xml:space="preserve"> kurulması </w:t>
      </w:r>
      <w:r w:rsidR="00A10C35" w:rsidRPr="001F2497">
        <w:rPr>
          <w:rFonts w:asciiTheme="majorHAnsi" w:hAnsiTheme="majorHAnsi"/>
          <w:sz w:val="24"/>
          <w:szCs w:val="24"/>
        </w:rPr>
        <w:t xml:space="preserve">kadın örgütlerinin mücadele alanını arttırdı. </w:t>
      </w:r>
    </w:p>
    <w:p w:rsidR="00A10C35" w:rsidRPr="001F2497" w:rsidRDefault="00A10C35" w:rsidP="002079ED">
      <w:pPr>
        <w:pStyle w:val="ListeParagraf"/>
        <w:numPr>
          <w:ilvl w:val="0"/>
          <w:numId w:val="13"/>
        </w:numPr>
        <w:spacing w:after="0"/>
        <w:jc w:val="both"/>
        <w:rPr>
          <w:rFonts w:asciiTheme="majorHAnsi" w:hAnsiTheme="majorHAnsi"/>
          <w:i/>
          <w:sz w:val="24"/>
          <w:szCs w:val="24"/>
        </w:rPr>
      </w:pPr>
      <w:r w:rsidRPr="001F2497">
        <w:rPr>
          <w:rFonts w:asciiTheme="majorHAnsi" w:hAnsiTheme="majorHAnsi"/>
          <w:sz w:val="24"/>
          <w:szCs w:val="24"/>
        </w:rPr>
        <w:t xml:space="preserve">Kısa sürmesine rağmen, çevre örgütleri </w:t>
      </w:r>
      <w:r w:rsidR="00D27207" w:rsidRPr="001F2497">
        <w:rPr>
          <w:rFonts w:asciiTheme="majorHAnsi" w:hAnsiTheme="majorHAnsi"/>
          <w:sz w:val="24"/>
          <w:szCs w:val="24"/>
        </w:rPr>
        <w:t xml:space="preserve">kamu </w:t>
      </w:r>
      <w:r w:rsidR="00D82498" w:rsidRPr="001F2497">
        <w:rPr>
          <w:rFonts w:asciiTheme="majorHAnsi" w:hAnsiTheme="majorHAnsi"/>
          <w:sz w:val="24"/>
          <w:szCs w:val="24"/>
        </w:rPr>
        <w:t xml:space="preserve">kurumları nezdinde </w:t>
      </w:r>
      <w:r w:rsidR="002079ED" w:rsidRPr="001F2497">
        <w:rPr>
          <w:rFonts w:asciiTheme="majorHAnsi" w:hAnsiTheme="majorHAnsi"/>
          <w:sz w:val="24"/>
          <w:szCs w:val="24"/>
        </w:rPr>
        <w:t xml:space="preserve"> Nükleer Santraller konusunda farkındalık yaratabildi</w:t>
      </w:r>
      <w:r w:rsidRPr="001F2497">
        <w:rPr>
          <w:rFonts w:asciiTheme="majorHAnsi" w:hAnsiTheme="majorHAnsi"/>
          <w:sz w:val="24"/>
          <w:szCs w:val="24"/>
        </w:rPr>
        <w:t xml:space="preserve">. </w:t>
      </w:r>
      <w:r w:rsidRPr="001F2497">
        <w:rPr>
          <w:rFonts w:asciiTheme="majorHAnsi" w:hAnsiTheme="majorHAnsi"/>
          <w:i/>
          <w:sz w:val="24"/>
          <w:szCs w:val="24"/>
        </w:rPr>
        <w:t>Ancak</w:t>
      </w:r>
      <w:r w:rsidR="00D27207" w:rsidRPr="001F2497">
        <w:rPr>
          <w:rFonts w:asciiTheme="majorHAnsi" w:hAnsiTheme="majorHAnsi"/>
          <w:i/>
          <w:sz w:val="24"/>
          <w:szCs w:val="24"/>
        </w:rPr>
        <w:t xml:space="preserve"> bu farkındalık</w:t>
      </w:r>
      <w:r w:rsidRPr="001F2497">
        <w:rPr>
          <w:rFonts w:asciiTheme="majorHAnsi" w:hAnsiTheme="majorHAnsi"/>
          <w:i/>
          <w:sz w:val="24"/>
          <w:szCs w:val="24"/>
        </w:rPr>
        <w:t xml:space="preserve"> çevreye olumsuz etkiler</w:t>
      </w:r>
      <w:r w:rsidR="00D27207" w:rsidRPr="001F2497">
        <w:rPr>
          <w:rFonts w:asciiTheme="majorHAnsi" w:hAnsiTheme="majorHAnsi"/>
          <w:i/>
          <w:sz w:val="24"/>
          <w:szCs w:val="24"/>
        </w:rPr>
        <w:t xml:space="preserve">i olacak süreçlerin durdurulmasına değil sadece ertelenmesine sebep oldu. </w:t>
      </w:r>
      <w:r w:rsidRPr="001F2497">
        <w:rPr>
          <w:rFonts w:asciiTheme="majorHAnsi" w:hAnsiTheme="majorHAnsi"/>
          <w:i/>
          <w:sz w:val="24"/>
          <w:szCs w:val="24"/>
        </w:rPr>
        <w:t xml:space="preserve"> </w:t>
      </w:r>
      <w:r w:rsidR="002079ED" w:rsidRPr="001F2497">
        <w:rPr>
          <w:rFonts w:asciiTheme="majorHAnsi" w:hAnsiTheme="majorHAnsi"/>
          <w:i/>
          <w:sz w:val="24"/>
          <w:szCs w:val="24"/>
        </w:rPr>
        <w:t xml:space="preserve"> </w:t>
      </w:r>
    </w:p>
    <w:p w:rsidR="002079ED" w:rsidRPr="001F2497" w:rsidRDefault="009161AA"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 xml:space="preserve">Küçük yerleşim yerlerinde çalışan sivil toplum örgütleri, kamu kurumlarındaki bir çok kişiyi tanıyor olmalarının da etkisiyle, gerek belediyeden gerekse kaymakamlıktan dilekçe yoluyla, iş makinesi, ambulans gibi ayni katkıları </w:t>
      </w:r>
      <w:r w:rsidRPr="001F2497">
        <w:rPr>
          <w:rFonts w:asciiTheme="majorHAnsi" w:hAnsiTheme="majorHAnsi"/>
          <w:sz w:val="24"/>
          <w:szCs w:val="24"/>
        </w:rPr>
        <w:lastRenderedPageBreak/>
        <w:t xml:space="preserve">rahatlıklar edindiklerini ve hiç sıkıntı yaşamadıklarını belirttiler. </w:t>
      </w:r>
      <w:r w:rsidR="002F23C8" w:rsidRPr="001F2497">
        <w:rPr>
          <w:rFonts w:asciiTheme="majorHAnsi" w:hAnsiTheme="majorHAnsi"/>
          <w:sz w:val="24"/>
          <w:szCs w:val="24"/>
        </w:rPr>
        <w:t>Bu noktada, örgütün siyasi parti/ideoloji/görü</w:t>
      </w:r>
      <w:r w:rsidR="00A75254" w:rsidRPr="001F2497">
        <w:rPr>
          <w:rFonts w:asciiTheme="majorHAnsi" w:hAnsiTheme="majorHAnsi"/>
          <w:sz w:val="24"/>
          <w:szCs w:val="24"/>
        </w:rPr>
        <w:t xml:space="preserve">ş çeşitliliği ne kadar zenginse </w:t>
      </w:r>
      <w:r w:rsidR="002F23C8" w:rsidRPr="001F2497">
        <w:rPr>
          <w:rFonts w:asciiTheme="majorHAnsi" w:hAnsiTheme="majorHAnsi"/>
          <w:sz w:val="24"/>
          <w:szCs w:val="24"/>
        </w:rPr>
        <w:t xml:space="preserve">o kadar az sıkıntı yaşanabileceğinin altı çizildi.  </w:t>
      </w:r>
    </w:p>
    <w:p w:rsidR="002079ED" w:rsidRPr="001F2497" w:rsidRDefault="00A10C35"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Kadın örgütlerinden gelen temsilciler,</w:t>
      </w:r>
      <w:r w:rsidR="002079ED" w:rsidRPr="001F2497">
        <w:rPr>
          <w:rFonts w:asciiTheme="majorHAnsi" w:hAnsiTheme="majorHAnsi"/>
          <w:sz w:val="24"/>
          <w:szCs w:val="24"/>
        </w:rPr>
        <w:t xml:space="preserve"> Milli Eğitim Müdürlüğü’yle ortak yürüttükleri </w:t>
      </w:r>
      <w:r w:rsidRPr="001F2497">
        <w:rPr>
          <w:rFonts w:asciiTheme="majorHAnsi" w:hAnsiTheme="majorHAnsi"/>
          <w:sz w:val="24"/>
          <w:szCs w:val="24"/>
        </w:rPr>
        <w:t xml:space="preserve">eğitim çalışmalarının bulunduğunu, </w:t>
      </w:r>
      <w:r w:rsidR="002079ED" w:rsidRPr="001F2497">
        <w:rPr>
          <w:rFonts w:asciiTheme="majorHAnsi" w:hAnsiTheme="majorHAnsi"/>
          <w:sz w:val="24"/>
          <w:szCs w:val="24"/>
        </w:rPr>
        <w:t>okul müdürler</w:t>
      </w:r>
      <w:r w:rsidRPr="001F2497">
        <w:rPr>
          <w:rFonts w:asciiTheme="majorHAnsi" w:hAnsiTheme="majorHAnsi"/>
          <w:sz w:val="24"/>
          <w:szCs w:val="24"/>
        </w:rPr>
        <w:t>iyle kimi zaman sorunlar yaşasalar da çalışma amaçlarını istikrarlı ve</w:t>
      </w:r>
      <w:r w:rsidR="002079ED" w:rsidRPr="001F2497">
        <w:rPr>
          <w:rFonts w:asciiTheme="majorHAnsi" w:hAnsiTheme="majorHAnsi"/>
          <w:sz w:val="24"/>
          <w:szCs w:val="24"/>
        </w:rPr>
        <w:t xml:space="preserve"> sabırlı </w:t>
      </w:r>
      <w:r w:rsidRPr="001F2497">
        <w:rPr>
          <w:rFonts w:asciiTheme="majorHAnsi" w:hAnsiTheme="majorHAnsi"/>
          <w:sz w:val="24"/>
          <w:szCs w:val="24"/>
        </w:rPr>
        <w:t>bir biçimde anlatmaları sebebiyle</w:t>
      </w:r>
      <w:r w:rsidR="002079ED" w:rsidRPr="001F2497">
        <w:rPr>
          <w:rFonts w:asciiTheme="majorHAnsi" w:hAnsiTheme="majorHAnsi"/>
          <w:sz w:val="24"/>
          <w:szCs w:val="24"/>
        </w:rPr>
        <w:t xml:space="preserve"> projelerini uygulayabildiklerini belirttiler. </w:t>
      </w:r>
    </w:p>
    <w:p w:rsidR="002079ED" w:rsidRPr="001F2497" w:rsidRDefault="002079ED" w:rsidP="00A10C35">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2006’dan beri İçişleri</w:t>
      </w:r>
      <w:r w:rsidR="00A10C35" w:rsidRPr="001F2497">
        <w:rPr>
          <w:rFonts w:asciiTheme="majorHAnsi" w:hAnsiTheme="majorHAnsi"/>
          <w:sz w:val="24"/>
          <w:szCs w:val="24"/>
        </w:rPr>
        <w:t xml:space="preserve"> Bakanlığı, Birleşmiş Milletler</w:t>
      </w:r>
      <w:r w:rsidRPr="001F2497">
        <w:rPr>
          <w:rFonts w:asciiTheme="majorHAnsi" w:hAnsiTheme="majorHAnsi"/>
          <w:sz w:val="24"/>
          <w:szCs w:val="24"/>
        </w:rPr>
        <w:t xml:space="preserve"> ve Sabancı Vakfı’nın desteğiyle y</w:t>
      </w:r>
      <w:r w:rsidR="00A10C35" w:rsidRPr="001F2497">
        <w:rPr>
          <w:rFonts w:asciiTheme="majorHAnsi" w:hAnsiTheme="majorHAnsi"/>
          <w:sz w:val="24"/>
          <w:szCs w:val="24"/>
        </w:rPr>
        <w:t xml:space="preserve">ürütülen Yerel Eşitlik Eylem Planı, </w:t>
      </w:r>
      <w:r w:rsidRPr="001F2497">
        <w:rPr>
          <w:rFonts w:asciiTheme="majorHAnsi" w:hAnsiTheme="majorHAnsi"/>
          <w:sz w:val="24"/>
          <w:szCs w:val="24"/>
        </w:rPr>
        <w:t xml:space="preserve">kadın erkek eşitliği ilkesini yerel politikalara </w:t>
      </w:r>
      <w:r w:rsidR="00A10C35" w:rsidRPr="001F2497">
        <w:rPr>
          <w:rFonts w:asciiTheme="majorHAnsi" w:hAnsiTheme="majorHAnsi"/>
          <w:sz w:val="24"/>
          <w:szCs w:val="24"/>
        </w:rPr>
        <w:t>dâhil</w:t>
      </w:r>
      <w:r w:rsidRPr="001F2497">
        <w:rPr>
          <w:rFonts w:asciiTheme="majorHAnsi" w:hAnsiTheme="majorHAnsi"/>
          <w:sz w:val="24"/>
          <w:szCs w:val="24"/>
        </w:rPr>
        <w:t xml:space="preserve"> e</w:t>
      </w:r>
      <w:r w:rsidR="00A10C35" w:rsidRPr="001F2497">
        <w:rPr>
          <w:rFonts w:asciiTheme="majorHAnsi" w:hAnsiTheme="majorHAnsi"/>
          <w:sz w:val="24"/>
          <w:szCs w:val="24"/>
        </w:rPr>
        <w:t xml:space="preserve">tmeyi </w:t>
      </w:r>
      <w:r w:rsidRPr="001F2497">
        <w:rPr>
          <w:rFonts w:asciiTheme="majorHAnsi" w:hAnsiTheme="majorHAnsi"/>
          <w:sz w:val="24"/>
          <w:szCs w:val="24"/>
        </w:rPr>
        <w:t>amaçlayan mekanizmaları kamu</w:t>
      </w:r>
      <w:r w:rsidR="00D27207" w:rsidRPr="001F2497">
        <w:rPr>
          <w:rFonts w:asciiTheme="majorHAnsi" w:hAnsiTheme="majorHAnsi"/>
          <w:sz w:val="24"/>
          <w:szCs w:val="24"/>
        </w:rPr>
        <w:t>da</w:t>
      </w:r>
      <w:r w:rsidRPr="001F2497">
        <w:rPr>
          <w:rFonts w:asciiTheme="majorHAnsi" w:hAnsiTheme="majorHAnsi"/>
          <w:sz w:val="24"/>
          <w:szCs w:val="24"/>
        </w:rPr>
        <w:t xml:space="preserve"> </w:t>
      </w:r>
      <w:r w:rsidR="00A10C35" w:rsidRPr="001F2497">
        <w:rPr>
          <w:rFonts w:asciiTheme="majorHAnsi" w:hAnsiTheme="majorHAnsi"/>
          <w:sz w:val="24"/>
          <w:szCs w:val="24"/>
        </w:rPr>
        <w:t xml:space="preserve">oluşturmayı </w:t>
      </w:r>
      <w:r w:rsidRPr="001F2497">
        <w:rPr>
          <w:rFonts w:asciiTheme="majorHAnsi" w:hAnsiTheme="majorHAnsi"/>
          <w:sz w:val="24"/>
          <w:szCs w:val="24"/>
        </w:rPr>
        <w:t>amaçladı ve bu konuda başarı sağladı.  İl Kadın Koordinasyon Kuru</w:t>
      </w:r>
      <w:r w:rsidR="003A30DE" w:rsidRPr="001F2497">
        <w:rPr>
          <w:rFonts w:asciiTheme="majorHAnsi" w:hAnsiTheme="majorHAnsi"/>
          <w:sz w:val="24"/>
          <w:szCs w:val="24"/>
        </w:rPr>
        <w:t>l</w:t>
      </w:r>
      <w:r w:rsidRPr="001F2497">
        <w:rPr>
          <w:rFonts w:asciiTheme="majorHAnsi" w:hAnsiTheme="majorHAnsi"/>
          <w:sz w:val="24"/>
          <w:szCs w:val="24"/>
        </w:rPr>
        <w:t>u kamu</w:t>
      </w:r>
      <w:r w:rsidR="003A30DE" w:rsidRPr="001F2497">
        <w:rPr>
          <w:rFonts w:asciiTheme="majorHAnsi" w:hAnsiTheme="majorHAnsi"/>
          <w:sz w:val="24"/>
          <w:szCs w:val="24"/>
        </w:rPr>
        <w:t xml:space="preserve"> sektörünün</w:t>
      </w:r>
      <w:r w:rsidRPr="001F2497">
        <w:rPr>
          <w:rFonts w:asciiTheme="majorHAnsi" w:hAnsiTheme="majorHAnsi"/>
          <w:sz w:val="24"/>
          <w:szCs w:val="24"/>
        </w:rPr>
        <w:t xml:space="preserve"> sivi</w:t>
      </w:r>
      <w:r w:rsidR="00A10C35" w:rsidRPr="001F2497">
        <w:rPr>
          <w:rFonts w:asciiTheme="majorHAnsi" w:hAnsiTheme="majorHAnsi"/>
          <w:sz w:val="24"/>
          <w:szCs w:val="24"/>
        </w:rPr>
        <w:t>l toplumun yapısını tanıması, sivil toplumla diyalog kurması ve</w:t>
      </w:r>
      <w:r w:rsidRPr="001F2497">
        <w:rPr>
          <w:rFonts w:asciiTheme="majorHAnsi" w:hAnsiTheme="majorHAnsi"/>
          <w:sz w:val="24"/>
          <w:szCs w:val="24"/>
        </w:rPr>
        <w:t xml:space="preserve"> işbirliği yapması</w:t>
      </w:r>
      <w:r w:rsidR="00D27207" w:rsidRPr="001F2497">
        <w:rPr>
          <w:rFonts w:asciiTheme="majorHAnsi" w:hAnsiTheme="majorHAnsi"/>
          <w:sz w:val="24"/>
          <w:szCs w:val="24"/>
        </w:rPr>
        <w:t xml:space="preserve"> aşamalarında</w:t>
      </w:r>
      <w:r w:rsidRPr="001F2497">
        <w:rPr>
          <w:rFonts w:asciiTheme="majorHAnsi" w:hAnsiTheme="majorHAnsi"/>
          <w:sz w:val="24"/>
          <w:szCs w:val="24"/>
        </w:rPr>
        <w:t xml:space="preserve"> </w:t>
      </w:r>
      <w:r w:rsidR="00A10C35" w:rsidRPr="001F2497">
        <w:rPr>
          <w:rFonts w:asciiTheme="majorHAnsi" w:hAnsiTheme="majorHAnsi"/>
          <w:sz w:val="24"/>
          <w:szCs w:val="24"/>
        </w:rPr>
        <w:t xml:space="preserve">önemli rol oynadı. </w:t>
      </w:r>
      <w:r w:rsidRPr="001F2497">
        <w:rPr>
          <w:rFonts w:asciiTheme="majorHAnsi" w:hAnsiTheme="majorHAnsi"/>
          <w:sz w:val="24"/>
          <w:szCs w:val="24"/>
        </w:rPr>
        <w:t xml:space="preserve"> Toplumsal cinsiyete dayalı bütçeleme çalışmaları ve stratejik planlar </w:t>
      </w:r>
      <w:r w:rsidR="003A30DE" w:rsidRPr="001F2497">
        <w:rPr>
          <w:rFonts w:asciiTheme="majorHAnsi" w:hAnsiTheme="majorHAnsi"/>
          <w:sz w:val="24"/>
          <w:szCs w:val="24"/>
        </w:rPr>
        <w:t xml:space="preserve">belediye </w:t>
      </w:r>
      <w:r w:rsidRPr="001F2497">
        <w:rPr>
          <w:rFonts w:asciiTheme="majorHAnsi" w:hAnsiTheme="majorHAnsi"/>
          <w:sz w:val="24"/>
          <w:szCs w:val="24"/>
        </w:rPr>
        <w:t xml:space="preserve">çalışmalarının bir parçası haline geldi. </w:t>
      </w:r>
    </w:p>
    <w:p w:rsidR="002079ED" w:rsidRPr="001F2497" w:rsidRDefault="00D27207"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Önceki yıllarda</w:t>
      </w:r>
      <w:r w:rsidR="002079ED" w:rsidRPr="001F2497">
        <w:rPr>
          <w:rFonts w:asciiTheme="majorHAnsi" w:hAnsiTheme="majorHAnsi"/>
          <w:sz w:val="24"/>
          <w:szCs w:val="24"/>
        </w:rPr>
        <w:t xml:space="preserve"> Hayat Boyu Öğrenim Komisyonunda 6000 kadına sunulacak halk eğitim hizmetinin içeriğine 20 </w:t>
      </w:r>
      <w:r w:rsidR="00A10C35" w:rsidRPr="001F2497">
        <w:rPr>
          <w:rFonts w:asciiTheme="majorHAnsi" w:hAnsiTheme="majorHAnsi"/>
          <w:sz w:val="24"/>
          <w:szCs w:val="24"/>
        </w:rPr>
        <w:t xml:space="preserve">erkek karar veriyordu. Ancak kadın örgütlerinin toplantılara </w:t>
      </w:r>
      <w:r w:rsidRPr="001F2497">
        <w:rPr>
          <w:rFonts w:asciiTheme="majorHAnsi" w:hAnsiTheme="majorHAnsi"/>
          <w:sz w:val="24"/>
          <w:szCs w:val="24"/>
        </w:rPr>
        <w:t>dâhil</w:t>
      </w:r>
      <w:r w:rsidR="00A10C35" w:rsidRPr="001F2497">
        <w:rPr>
          <w:rFonts w:asciiTheme="majorHAnsi" w:hAnsiTheme="majorHAnsi"/>
          <w:sz w:val="24"/>
          <w:szCs w:val="24"/>
        </w:rPr>
        <w:t xml:space="preserve"> olması sonucunda, sunulan eğitimlerin içeriği konusunda kadın örgütleri belirleyici rol oyna</w:t>
      </w:r>
      <w:r w:rsidR="000C3246" w:rsidRPr="001F2497">
        <w:rPr>
          <w:rFonts w:asciiTheme="majorHAnsi" w:hAnsiTheme="majorHAnsi"/>
          <w:sz w:val="24"/>
          <w:szCs w:val="24"/>
        </w:rPr>
        <w:t>maya başladı</w:t>
      </w:r>
      <w:r w:rsidR="00A10C35" w:rsidRPr="001F2497">
        <w:rPr>
          <w:rFonts w:asciiTheme="majorHAnsi" w:hAnsiTheme="majorHAnsi"/>
          <w:sz w:val="24"/>
          <w:szCs w:val="24"/>
        </w:rPr>
        <w:t xml:space="preserve">.  </w:t>
      </w:r>
      <w:r w:rsidR="002079ED" w:rsidRPr="001F2497">
        <w:rPr>
          <w:rFonts w:asciiTheme="majorHAnsi" w:hAnsiTheme="majorHAnsi"/>
          <w:sz w:val="24"/>
          <w:szCs w:val="24"/>
        </w:rPr>
        <w:t xml:space="preserve"> </w:t>
      </w:r>
    </w:p>
    <w:p w:rsidR="002079ED" w:rsidRPr="001F2497" w:rsidRDefault="002079ED"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Belediye’de aktif olarak işleyen ancak il özel idaresinde aynı aktifliği göstermeye</w:t>
      </w:r>
      <w:r w:rsidR="00A10C35" w:rsidRPr="001F2497">
        <w:rPr>
          <w:rFonts w:asciiTheme="majorHAnsi" w:hAnsiTheme="majorHAnsi"/>
          <w:sz w:val="24"/>
          <w:szCs w:val="24"/>
        </w:rPr>
        <w:t xml:space="preserve">n Eşitlik Komisyonları, kadın erkek eşitliğinin </w:t>
      </w:r>
      <w:r w:rsidR="00934F34" w:rsidRPr="001F2497">
        <w:rPr>
          <w:rFonts w:asciiTheme="majorHAnsi" w:hAnsiTheme="majorHAnsi"/>
          <w:sz w:val="24"/>
          <w:szCs w:val="24"/>
        </w:rPr>
        <w:t>kamu kurumları</w:t>
      </w:r>
      <w:r w:rsidR="00B74FD0" w:rsidRPr="001F2497">
        <w:rPr>
          <w:rFonts w:asciiTheme="majorHAnsi" w:hAnsiTheme="majorHAnsi"/>
          <w:sz w:val="24"/>
          <w:szCs w:val="24"/>
        </w:rPr>
        <w:t xml:space="preserve"> tarafından izlenmesi ve </w:t>
      </w:r>
      <w:r w:rsidR="00A10C35" w:rsidRPr="001F2497">
        <w:rPr>
          <w:rFonts w:asciiTheme="majorHAnsi" w:hAnsiTheme="majorHAnsi"/>
          <w:sz w:val="24"/>
          <w:szCs w:val="24"/>
        </w:rPr>
        <w:t xml:space="preserve">incelenmesi açısından bir mekanizmanın </w:t>
      </w:r>
      <w:r w:rsidR="00B74FD0" w:rsidRPr="001F2497">
        <w:rPr>
          <w:rFonts w:asciiTheme="majorHAnsi" w:hAnsiTheme="majorHAnsi"/>
          <w:sz w:val="24"/>
          <w:szCs w:val="24"/>
        </w:rPr>
        <w:t xml:space="preserve">oluşmasına yol açan </w:t>
      </w:r>
      <w:r w:rsidR="00D27207" w:rsidRPr="001F2497">
        <w:rPr>
          <w:rFonts w:asciiTheme="majorHAnsi" w:hAnsiTheme="majorHAnsi"/>
          <w:sz w:val="24"/>
          <w:szCs w:val="24"/>
        </w:rPr>
        <w:t xml:space="preserve"> olumlu bir gelişme olarak değerlendirildi.</w:t>
      </w:r>
      <w:r w:rsidR="00A10C35" w:rsidRPr="001F2497">
        <w:rPr>
          <w:rFonts w:asciiTheme="majorHAnsi" w:hAnsiTheme="majorHAnsi"/>
          <w:sz w:val="24"/>
          <w:szCs w:val="24"/>
        </w:rPr>
        <w:t xml:space="preserve"> </w:t>
      </w:r>
    </w:p>
    <w:p w:rsidR="002079ED" w:rsidRPr="001F2497" w:rsidRDefault="002079ED" w:rsidP="002079ED">
      <w:pPr>
        <w:pStyle w:val="ListeParagraf"/>
        <w:numPr>
          <w:ilvl w:val="0"/>
          <w:numId w:val="13"/>
        </w:numPr>
        <w:spacing w:after="0"/>
        <w:jc w:val="both"/>
        <w:rPr>
          <w:rFonts w:asciiTheme="majorHAnsi" w:hAnsiTheme="majorHAnsi"/>
          <w:sz w:val="24"/>
          <w:szCs w:val="24"/>
        </w:rPr>
      </w:pPr>
      <w:r w:rsidRPr="001F2497">
        <w:rPr>
          <w:rFonts w:asciiTheme="majorHAnsi" w:hAnsiTheme="majorHAnsi"/>
          <w:sz w:val="24"/>
          <w:szCs w:val="24"/>
        </w:rPr>
        <w:t>İç İşleri Bakanlığı</w:t>
      </w:r>
      <w:r w:rsidR="00D27207" w:rsidRPr="001F2497">
        <w:rPr>
          <w:rFonts w:asciiTheme="majorHAnsi" w:hAnsiTheme="majorHAnsi"/>
          <w:sz w:val="24"/>
          <w:szCs w:val="24"/>
        </w:rPr>
        <w:t xml:space="preserve"> ve STGM</w:t>
      </w:r>
      <w:r w:rsidR="00A15EF4" w:rsidRPr="001F2497">
        <w:rPr>
          <w:rFonts w:asciiTheme="majorHAnsi" w:hAnsiTheme="majorHAnsi"/>
          <w:sz w:val="24"/>
          <w:szCs w:val="24"/>
        </w:rPr>
        <w:t>’nin</w:t>
      </w:r>
      <w:r w:rsidR="00D27207" w:rsidRPr="001F2497">
        <w:rPr>
          <w:rFonts w:asciiTheme="majorHAnsi" w:hAnsiTheme="majorHAnsi"/>
          <w:sz w:val="24"/>
          <w:szCs w:val="24"/>
        </w:rPr>
        <w:t xml:space="preserve"> kamu-</w:t>
      </w:r>
      <w:r w:rsidRPr="001F2497">
        <w:rPr>
          <w:rFonts w:asciiTheme="majorHAnsi" w:hAnsiTheme="majorHAnsi"/>
          <w:sz w:val="24"/>
          <w:szCs w:val="24"/>
        </w:rPr>
        <w:t xml:space="preserve">sivil toplum </w:t>
      </w:r>
      <w:r w:rsidR="00D27207" w:rsidRPr="001F2497">
        <w:rPr>
          <w:rFonts w:asciiTheme="majorHAnsi" w:hAnsiTheme="majorHAnsi"/>
          <w:sz w:val="24"/>
          <w:szCs w:val="24"/>
        </w:rPr>
        <w:t>işbirliğini</w:t>
      </w:r>
      <w:r w:rsidRPr="001F2497">
        <w:rPr>
          <w:rFonts w:asciiTheme="majorHAnsi" w:hAnsiTheme="majorHAnsi"/>
          <w:sz w:val="24"/>
          <w:szCs w:val="24"/>
        </w:rPr>
        <w:t xml:space="preserve"> güçlendirmeyi hedefleyen hibe ve eğitim programları</w:t>
      </w:r>
      <w:r w:rsidR="00A10C35" w:rsidRPr="001F2497">
        <w:rPr>
          <w:rFonts w:asciiTheme="majorHAnsi" w:hAnsiTheme="majorHAnsi"/>
          <w:sz w:val="24"/>
          <w:szCs w:val="24"/>
        </w:rPr>
        <w:t xml:space="preserve"> sivil toplumun bu konuda destek bulmasını sağladı.</w:t>
      </w:r>
      <w:r w:rsidRPr="001F2497">
        <w:rPr>
          <w:rFonts w:asciiTheme="majorHAnsi" w:hAnsiTheme="majorHAnsi"/>
          <w:sz w:val="24"/>
          <w:szCs w:val="24"/>
        </w:rPr>
        <w:t xml:space="preserve"> </w:t>
      </w:r>
    </w:p>
    <w:p w:rsidR="005517E6" w:rsidRPr="001F2497" w:rsidRDefault="005517E6" w:rsidP="002D2957">
      <w:pPr>
        <w:pStyle w:val="ListeParagraf"/>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AB45D3" w:rsidRPr="001F2497" w:rsidTr="00925E90">
        <w:tc>
          <w:tcPr>
            <w:tcW w:w="284" w:type="dxa"/>
            <w:shd w:val="clear" w:color="auto" w:fill="C0504D" w:themeFill="accent2"/>
          </w:tcPr>
          <w:p w:rsidR="00AB45D3" w:rsidRPr="001F2497" w:rsidRDefault="00AB45D3" w:rsidP="002D2957">
            <w:pPr>
              <w:spacing w:before="20" w:after="20"/>
              <w:jc w:val="both"/>
              <w:rPr>
                <w:rFonts w:asciiTheme="majorHAnsi" w:eastAsiaTheme="minorEastAsia" w:hAnsiTheme="majorHAnsi"/>
                <w:b/>
                <w:color w:val="365F91" w:themeColor="accent1" w:themeShade="BF"/>
                <w:sz w:val="24"/>
                <w:szCs w:val="24"/>
              </w:rPr>
            </w:pPr>
          </w:p>
        </w:tc>
        <w:tc>
          <w:tcPr>
            <w:tcW w:w="8820" w:type="dxa"/>
          </w:tcPr>
          <w:p w:rsidR="00AB45D3" w:rsidRPr="001F2497" w:rsidRDefault="00D43E86" w:rsidP="00FD4927">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Sivil Toplum Örgütleri ile Kamu Kurumları arasındaki İlişkiler ve İşbirliği Konusunda Olum</w:t>
            </w:r>
            <w:r w:rsidR="00FD4927" w:rsidRPr="001F2497">
              <w:rPr>
                <w:rFonts w:asciiTheme="majorHAnsi" w:eastAsiaTheme="minorEastAsia" w:hAnsiTheme="majorHAnsi"/>
                <w:b/>
                <w:color w:val="365F91" w:themeColor="accent1" w:themeShade="BF"/>
                <w:sz w:val="24"/>
                <w:szCs w:val="24"/>
              </w:rPr>
              <w:t xml:space="preserve">suz </w:t>
            </w:r>
            <w:r w:rsidRPr="001F2497">
              <w:rPr>
                <w:rFonts w:asciiTheme="majorHAnsi" w:eastAsiaTheme="minorEastAsia" w:hAnsiTheme="majorHAnsi"/>
                <w:b/>
                <w:color w:val="365F91" w:themeColor="accent1" w:themeShade="BF"/>
                <w:sz w:val="24"/>
                <w:szCs w:val="24"/>
              </w:rPr>
              <w:t>Deneyimler</w:t>
            </w:r>
            <w:r w:rsidR="00FD4927" w:rsidRPr="001F2497">
              <w:rPr>
                <w:rFonts w:asciiTheme="majorHAnsi" w:eastAsiaTheme="minorEastAsia" w:hAnsiTheme="majorHAnsi"/>
                <w:b/>
                <w:color w:val="365F91" w:themeColor="accent1" w:themeShade="BF"/>
                <w:sz w:val="24"/>
                <w:szCs w:val="24"/>
              </w:rPr>
              <w:t xml:space="preserve"> ve Sorunlar </w:t>
            </w:r>
          </w:p>
        </w:tc>
      </w:tr>
    </w:tbl>
    <w:p w:rsidR="005517E6" w:rsidRPr="001F2497" w:rsidRDefault="005517E6" w:rsidP="002D2957">
      <w:pPr>
        <w:spacing w:after="0"/>
        <w:jc w:val="both"/>
        <w:rPr>
          <w:rFonts w:asciiTheme="majorHAnsi" w:hAnsiTheme="majorHAnsi"/>
          <w:sz w:val="24"/>
          <w:szCs w:val="24"/>
        </w:rPr>
      </w:pPr>
    </w:p>
    <w:p w:rsidR="00D43E86" w:rsidRPr="001F2497" w:rsidRDefault="00D43E86" w:rsidP="00D43E86">
      <w:pPr>
        <w:spacing w:after="0"/>
        <w:jc w:val="both"/>
        <w:rPr>
          <w:rFonts w:asciiTheme="majorHAnsi" w:hAnsiTheme="majorHAnsi"/>
          <w:sz w:val="24"/>
          <w:szCs w:val="24"/>
        </w:rPr>
      </w:pPr>
      <w:r w:rsidRPr="001F2497">
        <w:rPr>
          <w:rFonts w:asciiTheme="majorHAnsi" w:hAnsiTheme="majorHAnsi"/>
          <w:sz w:val="24"/>
          <w:szCs w:val="24"/>
        </w:rPr>
        <w:t xml:space="preserve">Toplantının </w:t>
      </w:r>
      <w:r w:rsidR="00EA6222" w:rsidRPr="001F2497">
        <w:rPr>
          <w:rFonts w:asciiTheme="majorHAnsi" w:hAnsiTheme="majorHAnsi"/>
          <w:sz w:val="24"/>
          <w:szCs w:val="24"/>
        </w:rPr>
        <w:t>ikinci</w:t>
      </w:r>
      <w:r w:rsidRPr="001F2497">
        <w:rPr>
          <w:rFonts w:asciiTheme="majorHAnsi" w:hAnsiTheme="majorHAnsi"/>
          <w:sz w:val="24"/>
          <w:szCs w:val="24"/>
        </w:rPr>
        <w:t xml:space="preserve"> bölümünde sivil toplum örgütü temsilcileri, kamu kurumlarıyla olan ilişki ve işbirliğine dair </w:t>
      </w:r>
      <w:r w:rsidR="00FB4E5C" w:rsidRPr="001F2497">
        <w:rPr>
          <w:rFonts w:asciiTheme="majorHAnsi" w:hAnsiTheme="majorHAnsi"/>
          <w:sz w:val="24"/>
          <w:szCs w:val="24"/>
        </w:rPr>
        <w:t xml:space="preserve">aşağıdaki </w:t>
      </w:r>
      <w:r w:rsidRPr="001F2497">
        <w:rPr>
          <w:rFonts w:asciiTheme="majorHAnsi" w:hAnsiTheme="majorHAnsi"/>
          <w:sz w:val="24"/>
          <w:szCs w:val="24"/>
        </w:rPr>
        <w:t>olum</w:t>
      </w:r>
      <w:r w:rsidR="00FB4E5C" w:rsidRPr="001F2497">
        <w:rPr>
          <w:rFonts w:asciiTheme="majorHAnsi" w:hAnsiTheme="majorHAnsi"/>
          <w:sz w:val="24"/>
          <w:szCs w:val="24"/>
        </w:rPr>
        <w:t xml:space="preserve">suz deneyimleri ve karşılaştıkları sorunları aktardılar: </w:t>
      </w:r>
    </w:p>
    <w:p w:rsidR="00C46DF0" w:rsidRPr="001F2497" w:rsidRDefault="00C91FBD"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Çevre </w:t>
      </w:r>
      <w:r w:rsidR="00C25173" w:rsidRPr="001F2497">
        <w:rPr>
          <w:rFonts w:asciiTheme="majorHAnsi" w:hAnsiTheme="majorHAnsi"/>
          <w:sz w:val="24"/>
          <w:szCs w:val="24"/>
        </w:rPr>
        <w:t xml:space="preserve">koruma alanında </w:t>
      </w:r>
      <w:r w:rsidR="00C52EC1" w:rsidRPr="001F2497">
        <w:rPr>
          <w:rFonts w:asciiTheme="majorHAnsi" w:hAnsiTheme="majorHAnsi"/>
          <w:sz w:val="24"/>
          <w:szCs w:val="24"/>
        </w:rPr>
        <w:t>y</w:t>
      </w:r>
      <w:r w:rsidR="00C46DF0" w:rsidRPr="001F2497">
        <w:rPr>
          <w:rFonts w:asciiTheme="majorHAnsi" w:hAnsiTheme="majorHAnsi"/>
          <w:sz w:val="24"/>
          <w:szCs w:val="24"/>
        </w:rPr>
        <w:t>asal düzenlemelerin hazırlanması aşamasında sivil topl</w:t>
      </w:r>
      <w:r w:rsidR="00C52EC1" w:rsidRPr="001F2497">
        <w:rPr>
          <w:rFonts w:asciiTheme="majorHAnsi" w:hAnsiTheme="majorHAnsi"/>
          <w:sz w:val="24"/>
          <w:szCs w:val="24"/>
        </w:rPr>
        <w:t>um örgütlerinden görüş alındığını; a</w:t>
      </w:r>
      <w:r w:rsidR="00C46DF0" w:rsidRPr="001F2497">
        <w:rPr>
          <w:rFonts w:asciiTheme="majorHAnsi" w:hAnsiTheme="majorHAnsi"/>
          <w:sz w:val="24"/>
          <w:szCs w:val="24"/>
        </w:rPr>
        <w:t xml:space="preserve">ncak yasaların </w:t>
      </w:r>
      <w:r w:rsidR="00C25173" w:rsidRPr="001F2497">
        <w:rPr>
          <w:rFonts w:asciiTheme="majorHAnsi" w:hAnsiTheme="majorHAnsi"/>
          <w:sz w:val="24"/>
          <w:szCs w:val="24"/>
        </w:rPr>
        <w:t xml:space="preserve">yazılması </w:t>
      </w:r>
      <w:r w:rsidR="00C46DF0" w:rsidRPr="001F2497">
        <w:rPr>
          <w:rFonts w:asciiTheme="majorHAnsi" w:hAnsiTheme="majorHAnsi"/>
          <w:sz w:val="24"/>
          <w:szCs w:val="24"/>
        </w:rPr>
        <w:t>aşaması</w:t>
      </w:r>
      <w:r w:rsidR="00A15EF4" w:rsidRPr="001F2497">
        <w:rPr>
          <w:rFonts w:asciiTheme="majorHAnsi" w:hAnsiTheme="majorHAnsi"/>
          <w:sz w:val="24"/>
          <w:szCs w:val="24"/>
        </w:rPr>
        <w:t xml:space="preserve">nda </w:t>
      </w:r>
      <w:r w:rsidR="00A15EF4" w:rsidRPr="001F2497">
        <w:rPr>
          <w:rFonts w:asciiTheme="majorHAnsi" w:hAnsiTheme="majorHAnsi"/>
          <w:sz w:val="24"/>
          <w:szCs w:val="24"/>
        </w:rPr>
        <w:lastRenderedPageBreak/>
        <w:t>alınan görüşler</w:t>
      </w:r>
      <w:r w:rsidR="00C25173" w:rsidRPr="001F2497">
        <w:rPr>
          <w:rFonts w:asciiTheme="majorHAnsi" w:hAnsiTheme="majorHAnsi"/>
          <w:sz w:val="24"/>
          <w:szCs w:val="24"/>
        </w:rPr>
        <w:t>in</w:t>
      </w:r>
      <w:r w:rsidR="00A15EF4" w:rsidRPr="001F2497">
        <w:rPr>
          <w:rFonts w:asciiTheme="majorHAnsi" w:hAnsiTheme="majorHAnsi"/>
          <w:sz w:val="24"/>
          <w:szCs w:val="24"/>
        </w:rPr>
        <w:t xml:space="preserve"> yasalara yansımadığı </w:t>
      </w:r>
      <w:r w:rsidR="00C52EC1" w:rsidRPr="001F2497">
        <w:rPr>
          <w:rFonts w:asciiTheme="majorHAnsi" w:hAnsiTheme="majorHAnsi"/>
          <w:sz w:val="24"/>
          <w:szCs w:val="24"/>
        </w:rPr>
        <w:t>belirt</w:t>
      </w:r>
      <w:r w:rsidR="00C25173" w:rsidRPr="001F2497">
        <w:rPr>
          <w:rFonts w:asciiTheme="majorHAnsi" w:hAnsiTheme="majorHAnsi"/>
          <w:sz w:val="24"/>
          <w:szCs w:val="24"/>
        </w:rPr>
        <w:t>ildi</w:t>
      </w:r>
      <w:r w:rsidR="00C46DF0" w:rsidRPr="001F2497">
        <w:rPr>
          <w:rFonts w:asciiTheme="majorHAnsi" w:hAnsiTheme="majorHAnsi"/>
          <w:sz w:val="24"/>
          <w:szCs w:val="24"/>
        </w:rPr>
        <w:t xml:space="preserve">. </w:t>
      </w:r>
      <w:r w:rsidR="00C52EC1" w:rsidRPr="001F2497">
        <w:rPr>
          <w:rFonts w:asciiTheme="majorHAnsi" w:hAnsiTheme="majorHAnsi"/>
          <w:sz w:val="24"/>
          <w:szCs w:val="24"/>
        </w:rPr>
        <w:t xml:space="preserve">Bu bağlamda, </w:t>
      </w:r>
      <w:r w:rsidR="00C46DF0" w:rsidRPr="001F2497">
        <w:rPr>
          <w:rFonts w:asciiTheme="majorHAnsi" w:hAnsiTheme="majorHAnsi"/>
          <w:sz w:val="24"/>
          <w:szCs w:val="24"/>
        </w:rPr>
        <w:t xml:space="preserve">STK’ların hukuki yaptırım gücü olmadığı için mücadele alanlarının daraldığı </w:t>
      </w:r>
      <w:r w:rsidR="008D33F6" w:rsidRPr="001F2497">
        <w:rPr>
          <w:rFonts w:asciiTheme="majorHAnsi" w:hAnsiTheme="majorHAnsi"/>
          <w:sz w:val="24"/>
          <w:szCs w:val="24"/>
        </w:rPr>
        <w:t>görüşü ifade edildi.</w:t>
      </w:r>
      <w:r w:rsidR="00C46DF0" w:rsidRPr="001F2497">
        <w:rPr>
          <w:rFonts w:asciiTheme="majorHAnsi" w:hAnsiTheme="majorHAnsi"/>
          <w:sz w:val="24"/>
          <w:szCs w:val="24"/>
        </w:rPr>
        <w:t xml:space="preserve"> </w:t>
      </w:r>
    </w:p>
    <w:p w:rsidR="00C46DF0" w:rsidRPr="001F2497" w:rsidRDefault="00C46DF0"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1996’dan beri engelli derneklerinin Trabzon’da faaliyet gös</w:t>
      </w:r>
      <w:r w:rsidR="00BD5A2D" w:rsidRPr="001F2497">
        <w:rPr>
          <w:rFonts w:asciiTheme="majorHAnsi" w:hAnsiTheme="majorHAnsi"/>
          <w:sz w:val="24"/>
          <w:szCs w:val="24"/>
        </w:rPr>
        <w:t xml:space="preserve">termelerine rağmen engellilerin </w:t>
      </w:r>
      <w:r w:rsidRPr="001F2497">
        <w:rPr>
          <w:rFonts w:asciiTheme="majorHAnsi" w:hAnsiTheme="majorHAnsi"/>
          <w:sz w:val="24"/>
          <w:szCs w:val="24"/>
        </w:rPr>
        <w:t xml:space="preserve">yerel düzeyde istihdam, sosyal alanların düzenlenmesi, kentlerin engelli dostu haline getirilmesi gibi konularda karar alma mekanizmalarına </w:t>
      </w:r>
      <w:r w:rsidR="00BD5A2D" w:rsidRPr="001F2497">
        <w:rPr>
          <w:rFonts w:asciiTheme="majorHAnsi" w:hAnsiTheme="majorHAnsi"/>
          <w:sz w:val="24"/>
          <w:szCs w:val="24"/>
        </w:rPr>
        <w:t>dâhil</w:t>
      </w:r>
      <w:r w:rsidRPr="001F2497">
        <w:rPr>
          <w:rFonts w:asciiTheme="majorHAnsi" w:hAnsiTheme="majorHAnsi"/>
          <w:sz w:val="24"/>
          <w:szCs w:val="24"/>
        </w:rPr>
        <w:t xml:space="preserve"> edilmediği belirtildi. </w:t>
      </w:r>
    </w:p>
    <w:p w:rsidR="00C46DF0" w:rsidRPr="001F2497" w:rsidRDefault="00CC45DE"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Birçok</w:t>
      </w:r>
      <w:r w:rsidR="008E0C9C" w:rsidRPr="001F2497">
        <w:rPr>
          <w:rFonts w:asciiTheme="majorHAnsi" w:hAnsiTheme="majorHAnsi"/>
          <w:sz w:val="24"/>
          <w:szCs w:val="24"/>
        </w:rPr>
        <w:t xml:space="preserve"> alandaki </w:t>
      </w:r>
      <w:r w:rsidR="00C46DF0" w:rsidRPr="001F2497">
        <w:rPr>
          <w:rFonts w:asciiTheme="majorHAnsi" w:hAnsiTheme="majorHAnsi"/>
          <w:sz w:val="24"/>
          <w:szCs w:val="24"/>
        </w:rPr>
        <w:t>yasal me</w:t>
      </w:r>
      <w:r w:rsidR="00BD5A2D" w:rsidRPr="001F2497">
        <w:rPr>
          <w:rFonts w:asciiTheme="majorHAnsi" w:hAnsiTheme="majorHAnsi"/>
          <w:sz w:val="24"/>
          <w:szCs w:val="24"/>
        </w:rPr>
        <w:t xml:space="preserve">vzuatın </w:t>
      </w:r>
      <w:r w:rsidR="008E0C9C" w:rsidRPr="001F2497">
        <w:rPr>
          <w:rFonts w:asciiTheme="majorHAnsi" w:hAnsiTheme="majorHAnsi"/>
          <w:sz w:val="24"/>
          <w:szCs w:val="24"/>
        </w:rPr>
        <w:t xml:space="preserve">kamu kurumu temsilcileri ve </w:t>
      </w:r>
      <w:r w:rsidR="0002043B" w:rsidRPr="001F2497">
        <w:rPr>
          <w:rFonts w:asciiTheme="majorHAnsi" w:hAnsiTheme="majorHAnsi"/>
          <w:sz w:val="24"/>
          <w:szCs w:val="24"/>
        </w:rPr>
        <w:t xml:space="preserve">uygulayıcılar tarafından bile tam olarak bilinmediği, bilinse de </w:t>
      </w:r>
      <w:r w:rsidR="00BD5A2D" w:rsidRPr="001F2497">
        <w:rPr>
          <w:rFonts w:asciiTheme="majorHAnsi" w:hAnsiTheme="majorHAnsi"/>
          <w:sz w:val="24"/>
          <w:szCs w:val="24"/>
        </w:rPr>
        <w:t xml:space="preserve">uygulanmadığı </w:t>
      </w:r>
      <w:r w:rsidR="00A15EF4" w:rsidRPr="001F2497">
        <w:rPr>
          <w:rFonts w:asciiTheme="majorHAnsi" w:hAnsiTheme="majorHAnsi"/>
          <w:sz w:val="24"/>
          <w:szCs w:val="24"/>
        </w:rPr>
        <w:t>belirtildi</w:t>
      </w:r>
      <w:r w:rsidR="00BD5A2D" w:rsidRPr="001F2497">
        <w:rPr>
          <w:rFonts w:asciiTheme="majorHAnsi" w:hAnsiTheme="majorHAnsi"/>
          <w:sz w:val="24"/>
          <w:szCs w:val="24"/>
        </w:rPr>
        <w:t>.</w:t>
      </w:r>
      <w:r w:rsidR="008E0C9C" w:rsidRPr="001F2497">
        <w:rPr>
          <w:rFonts w:asciiTheme="majorHAnsi" w:hAnsiTheme="majorHAnsi"/>
          <w:sz w:val="24"/>
          <w:szCs w:val="24"/>
        </w:rPr>
        <w:t xml:space="preserve"> </w:t>
      </w:r>
    </w:p>
    <w:p w:rsidR="00A15EF4" w:rsidRPr="001F2497" w:rsidRDefault="00C46DF0"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 </w:t>
      </w:r>
      <w:r w:rsidR="008E0C9C" w:rsidRPr="001F2497">
        <w:rPr>
          <w:rFonts w:asciiTheme="majorHAnsi" w:hAnsiTheme="majorHAnsi"/>
          <w:sz w:val="24"/>
          <w:szCs w:val="24"/>
        </w:rPr>
        <w:t xml:space="preserve">Özellikle sağlık alanında, </w:t>
      </w:r>
      <w:r w:rsidR="005F5672" w:rsidRPr="001F2497">
        <w:rPr>
          <w:rFonts w:asciiTheme="majorHAnsi" w:hAnsiTheme="majorHAnsi"/>
          <w:sz w:val="24"/>
          <w:szCs w:val="24"/>
        </w:rPr>
        <w:t xml:space="preserve">kimi sivil toplum örgütlerinin kendi imkanlarıyla edindikleri </w:t>
      </w:r>
      <w:r w:rsidRPr="001F2497">
        <w:rPr>
          <w:rFonts w:asciiTheme="majorHAnsi" w:hAnsiTheme="majorHAnsi"/>
          <w:sz w:val="24"/>
          <w:szCs w:val="24"/>
        </w:rPr>
        <w:t>tıbbi araç ve gereçleri</w:t>
      </w:r>
      <w:r w:rsidR="005F5672" w:rsidRPr="001F2497">
        <w:rPr>
          <w:rFonts w:asciiTheme="majorHAnsi" w:hAnsiTheme="majorHAnsi"/>
          <w:sz w:val="24"/>
          <w:szCs w:val="24"/>
        </w:rPr>
        <w:t>n kamu kurumlarında bulunmamasının da sebebiyle, kamu kurumlarının kimi zaman</w:t>
      </w:r>
      <w:r w:rsidRPr="001F2497">
        <w:rPr>
          <w:rFonts w:asciiTheme="majorHAnsi" w:hAnsiTheme="majorHAnsi"/>
          <w:sz w:val="24"/>
          <w:szCs w:val="24"/>
        </w:rPr>
        <w:t xml:space="preserve"> keyfi olarak </w:t>
      </w:r>
      <w:r w:rsidR="005F5672" w:rsidRPr="001F2497">
        <w:rPr>
          <w:rFonts w:asciiTheme="majorHAnsi" w:hAnsiTheme="majorHAnsi"/>
          <w:sz w:val="24"/>
          <w:szCs w:val="24"/>
        </w:rPr>
        <w:t xml:space="preserve">bu araç-gereçleri </w:t>
      </w:r>
      <w:r w:rsidRPr="001F2497">
        <w:rPr>
          <w:rFonts w:asciiTheme="majorHAnsi" w:hAnsiTheme="majorHAnsi"/>
          <w:sz w:val="24"/>
          <w:szCs w:val="24"/>
        </w:rPr>
        <w:t>ödünç alma talebinde bulundukları</w:t>
      </w:r>
      <w:r w:rsidR="00726F76" w:rsidRPr="001F2497">
        <w:rPr>
          <w:rFonts w:asciiTheme="majorHAnsi" w:hAnsiTheme="majorHAnsi"/>
          <w:sz w:val="24"/>
          <w:szCs w:val="24"/>
        </w:rPr>
        <w:t xml:space="preserve"> ifade edildi. </w:t>
      </w:r>
      <w:r w:rsidR="00BD5A2D" w:rsidRPr="001F2497">
        <w:rPr>
          <w:rFonts w:asciiTheme="majorHAnsi" w:hAnsiTheme="majorHAnsi"/>
          <w:sz w:val="24"/>
          <w:szCs w:val="24"/>
        </w:rPr>
        <w:t xml:space="preserve"> </w:t>
      </w:r>
      <w:r w:rsidR="00726F76" w:rsidRPr="001F2497">
        <w:rPr>
          <w:rFonts w:asciiTheme="majorHAnsi" w:hAnsiTheme="majorHAnsi"/>
          <w:sz w:val="24"/>
          <w:szCs w:val="24"/>
        </w:rPr>
        <w:t xml:space="preserve">Kamu kurumlarının eksik kaldığı kimi alanlarda (örneğin mamografi) </w:t>
      </w:r>
      <w:r w:rsidR="00BD5A2D" w:rsidRPr="001F2497">
        <w:rPr>
          <w:rFonts w:asciiTheme="majorHAnsi" w:hAnsiTheme="majorHAnsi"/>
          <w:sz w:val="24"/>
          <w:szCs w:val="24"/>
        </w:rPr>
        <w:t xml:space="preserve">gereken </w:t>
      </w:r>
      <w:r w:rsidR="00726F76" w:rsidRPr="001F2497">
        <w:rPr>
          <w:rFonts w:asciiTheme="majorHAnsi" w:hAnsiTheme="majorHAnsi"/>
          <w:sz w:val="24"/>
          <w:szCs w:val="24"/>
        </w:rPr>
        <w:t xml:space="preserve">sağlık taraması ve hizmetlerinin </w:t>
      </w:r>
      <w:r w:rsidR="00BD5A2D" w:rsidRPr="001F2497">
        <w:rPr>
          <w:rFonts w:asciiTheme="majorHAnsi" w:hAnsiTheme="majorHAnsi"/>
          <w:sz w:val="24"/>
          <w:szCs w:val="24"/>
        </w:rPr>
        <w:t>kendi örgütleri tarafından sağlandığı</w:t>
      </w:r>
      <w:r w:rsidR="002A7E09" w:rsidRPr="001F2497">
        <w:rPr>
          <w:rFonts w:asciiTheme="majorHAnsi" w:hAnsiTheme="majorHAnsi"/>
          <w:sz w:val="24"/>
          <w:szCs w:val="24"/>
        </w:rPr>
        <w:t xml:space="preserve"> belirtildi. </w:t>
      </w:r>
      <w:r w:rsidR="00BD5A2D" w:rsidRPr="001F2497">
        <w:rPr>
          <w:rFonts w:asciiTheme="majorHAnsi" w:hAnsiTheme="majorHAnsi"/>
          <w:sz w:val="24"/>
          <w:szCs w:val="24"/>
        </w:rPr>
        <w:t xml:space="preserve">. </w:t>
      </w:r>
      <w:r w:rsidRPr="001F2497">
        <w:rPr>
          <w:rFonts w:asciiTheme="majorHAnsi" w:hAnsiTheme="majorHAnsi"/>
          <w:sz w:val="24"/>
          <w:szCs w:val="24"/>
        </w:rPr>
        <w:t xml:space="preserve"> </w:t>
      </w:r>
    </w:p>
    <w:p w:rsidR="00FE2AFB" w:rsidRPr="001F2497" w:rsidRDefault="008255CC"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K</w:t>
      </w:r>
      <w:r w:rsidR="00C46DF0" w:rsidRPr="001F2497">
        <w:rPr>
          <w:rFonts w:asciiTheme="majorHAnsi" w:hAnsiTheme="majorHAnsi"/>
          <w:sz w:val="24"/>
          <w:szCs w:val="24"/>
        </w:rPr>
        <w:t>amu</w:t>
      </w:r>
      <w:r w:rsidRPr="001F2497">
        <w:rPr>
          <w:rFonts w:asciiTheme="majorHAnsi" w:hAnsiTheme="majorHAnsi"/>
          <w:sz w:val="24"/>
          <w:szCs w:val="24"/>
        </w:rPr>
        <w:t xml:space="preserve"> sektörünün </w:t>
      </w:r>
      <w:r w:rsidR="00C46DF0" w:rsidRPr="001F2497">
        <w:rPr>
          <w:rFonts w:asciiTheme="majorHAnsi" w:hAnsiTheme="majorHAnsi"/>
          <w:sz w:val="24"/>
          <w:szCs w:val="24"/>
        </w:rPr>
        <w:t xml:space="preserve">bütüncül bir sosyal politikası olmamasının yürütülen </w:t>
      </w:r>
      <w:r w:rsidRPr="001F2497">
        <w:rPr>
          <w:rFonts w:asciiTheme="majorHAnsi" w:hAnsiTheme="majorHAnsi"/>
          <w:sz w:val="24"/>
          <w:szCs w:val="24"/>
        </w:rPr>
        <w:t xml:space="preserve">sosyal </w:t>
      </w:r>
      <w:r w:rsidR="00C46DF0" w:rsidRPr="001F2497">
        <w:rPr>
          <w:rFonts w:asciiTheme="majorHAnsi" w:hAnsiTheme="majorHAnsi"/>
          <w:sz w:val="24"/>
          <w:szCs w:val="24"/>
        </w:rPr>
        <w:t>çalışmaların</w:t>
      </w:r>
      <w:r w:rsidR="00796466" w:rsidRPr="001F2497">
        <w:rPr>
          <w:rFonts w:asciiTheme="majorHAnsi" w:hAnsiTheme="majorHAnsi"/>
          <w:sz w:val="24"/>
          <w:szCs w:val="24"/>
        </w:rPr>
        <w:t xml:space="preserve"> farklı kamu kuruluşlarından</w:t>
      </w:r>
      <w:r w:rsidR="00C46DF0" w:rsidRPr="001F2497">
        <w:rPr>
          <w:rFonts w:asciiTheme="majorHAnsi" w:hAnsiTheme="majorHAnsi"/>
          <w:sz w:val="24"/>
          <w:szCs w:val="24"/>
        </w:rPr>
        <w:t xml:space="preserve"> farklı tepkiler </w:t>
      </w:r>
      <w:r w:rsidR="00BD5A2D" w:rsidRPr="001F2497">
        <w:rPr>
          <w:rFonts w:asciiTheme="majorHAnsi" w:hAnsiTheme="majorHAnsi"/>
          <w:sz w:val="24"/>
          <w:szCs w:val="24"/>
        </w:rPr>
        <w:t>görmesine sebep olduğu</w:t>
      </w:r>
      <w:r w:rsidRPr="001F2497">
        <w:rPr>
          <w:rFonts w:asciiTheme="majorHAnsi" w:hAnsiTheme="majorHAnsi"/>
          <w:sz w:val="24"/>
          <w:szCs w:val="24"/>
        </w:rPr>
        <w:t xml:space="preserve"> ifade edildi. </w:t>
      </w:r>
      <w:r w:rsidR="00BD5A2D" w:rsidRPr="001F2497">
        <w:rPr>
          <w:rFonts w:asciiTheme="majorHAnsi" w:hAnsiTheme="majorHAnsi"/>
          <w:sz w:val="24"/>
          <w:szCs w:val="24"/>
        </w:rPr>
        <w:t xml:space="preserve">. </w:t>
      </w:r>
      <w:r w:rsidR="00FE2AFB" w:rsidRPr="001F2497">
        <w:rPr>
          <w:rFonts w:asciiTheme="majorHAnsi" w:hAnsiTheme="majorHAnsi"/>
          <w:sz w:val="24"/>
          <w:szCs w:val="24"/>
        </w:rPr>
        <w:t xml:space="preserve"> </w:t>
      </w:r>
    </w:p>
    <w:p w:rsidR="00C46DF0" w:rsidRPr="001F2497" w:rsidRDefault="00FE2AFB"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Kamu </w:t>
      </w:r>
      <w:r w:rsidR="00B268BF" w:rsidRPr="001F2497">
        <w:rPr>
          <w:rFonts w:asciiTheme="majorHAnsi" w:hAnsiTheme="majorHAnsi"/>
          <w:sz w:val="24"/>
          <w:szCs w:val="24"/>
        </w:rPr>
        <w:t xml:space="preserve">kurumlarındaki </w:t>
      </w:r>
      <w:r w:rsidR="007D2DFC">
        <w:rPr>
          <w:rFonts w:asciiTheme="majorHAnsi" w:hAnsiTheme="majorHAnsi"/>
          <w:sz w:val="24"/>
          <w:szCs w:val="24"/>
        </w:rPr>
        <w:t>atamaların</w:t>
      </w:r>
      <w:r w:rsidR="00B268BF" w:rsidRPr="001F2497">
        <w:rPr>
          <w:rFonts w:asciiTheme="majorHAnsi" w:hAnsiTheme="majorHAnsi"/>
          <w:sz w:val="24"/>
          <w:szCs w:val="24"/>
        </w:rPr>
        <w:t xml:space="preserve">, </w:t>
      </w:r>
      <w:r w:rsidRPr="001F2497">
        <w:rPr>
          <w:rFonts w:asciiTheme="majorHAnsi" w:hAnsiTheme="majorHAnsi"/>
          <w:sz w:val="24"/>
          <w:szCs w:val="24"/>
        </w:rPr>
        <w:t>personelin bilgi</w:t>
      </w:r>
      <w:r w:rsidR="00B268BF" w:rsidRPr="001F2497">
        <w:rPr>
          <w:rFonts w:asciiTheme="majorHAnsi" w:hAnsiTheme="majorHAnsi"/>
          <w:sz w:val="24"/>
          <w:szCs w:val="24"/>
        </w:rPr>
        <w:t xml:space="preserve">, </w:t>
      </w:r>
      <w:r w:rsidRPr="001F2497">
        <w:rPr>
          <w:rFonts w:asciiTheme="majorHAnsi" w:hAnsiTheme="majorHAnsi"/>
          <w:sz w:val="24"/>
          <w:szCs w:val="24"/>
        </w:rPr>
        <w:t xml:space="preserve"> birikim </w:t>
      </w:r>
      <w:r w:rsidR="00B268BF" w:rsidRPr="001F2497">
        <w:rPr>
          <w:rFonts w:asciiTheme="majorHAnsi" w:hAnsiTheme="majorHAnsi"/>
          <w:sz w:val="24"/>
          <w:szCs w:val="24"/>
        </w:rPr>
        <w:t xml:space="preserve">ve uzmanlığı gözetilerek değil, </w:t>
      </w:r>
      <w:r w:rsidRPr="001F2497">
        <w:rPr>
          <w:rFonts w:asciiTheme="majorHAnsi" w:hAnsiTheme="majorHAnsi"/>
          <w:sz w:val="24"/>
          <w:szCs w:val="24"/>
        </w:rPr>
        <w:t>rastgele ya da kişisel bağlantılar sebebiyle bulundukları pozisyonlara getirilmesi</w:t>
      </w:r>
      <w:r w:rsidR="00A15EF4" w:rsidRPr="001F2497">
        <w:rPr>
          <w:rFonts w:asciiTheme="majorHAnsi" w:hAnsiTheme="majorHAnsi"/>
          <w:sz w:val="24"/>
          <w:szCs w:val="24"/>
        </w:rPr>
        <w:t>nin</w:t>
      </w:r>
      <w:r w:rsidRPr="001F2497">
        <w:rPr>
          <w:rFonts w:asciiTheme="majorHAnsi" w:hAnsiTheme="majorHAnsi"/>
          <w:sz w:val="24"/>
          <w:szCs w:val="24"/>
        </w:rPr>
        <w:t xml:space="preserve"> sivil toplum kamu diyaloğunu olumsuz etkileyen </w:t>
      </w:r>
      <w:r w:rsidR="00A15EF4" w:rsidRPr="001F2497">
        <w:rPr>
          <w:rFonts w:asciiTheme="majorHAnsi" w:hAnsiTheme="majorHAnsi"/>
          <w:sz w:val="24"/>
          <w:szCs w:val="24"/>
        </w:rPr>
        <w:t xml:space="preserve">bir unsur </w:t>
      </w:r>
      <w:r w:rsidR="00BD5A2D" w:rsidRPr="001F2497">
        <w:rPr>
          <w:rFonts w:asciiTheme="majorHAnsi" w:hAnsiTheme="majorHAnsi"/>
          <w:sz w:val="24"/>
          <w:szCs w:val="24"/>
        </w:rPr>
        <w:t>olduğu</w:t>
      </w:r>
      <w:r w:rsidR="00A15EF4" w:rsidRPr="001F2497">
        <w:rPr>
          <w:rFonts w:asciiTheme="majorHAnsi" w:hAnsiTheme="majorHAnsi"/>
          <w:sz w:val="24"/>
          <w:szCs w:val="24"/>
        </w:rPr>
        <w:t>nun</w:t>
      </w:r>
      <w:r w:rsidR="00BD5A2D" w:rsidRPr="001F2497">
        <w:rPr>
          <w:rFonts w:asciiTheme="majorHAnsi" w:hAnsiTheme="majorHAnsi"/>
          <w:sz w:val="24"/>
          <w:szCs w:val="24"/>
        </w:rPr>
        <w:t xml:space="preserve"> üzerinde duruldu</w:t>
      </w:r>
      <w:r w:rsidRPr="001F2497">
        <w:rPr>
          <w:rFonts w:asciiTheme="majorHAnsi" w:hAnsiTheme="majorHAnsi"/>
          <w:sz w:val="24"/>
          <w:szCs w:val="24"/>
        </w:rPr>
        <w:t>. Bu durum sivil toplum</w:t>
      </w:r>
      <w:r w:rsidR="006C61B7" w:rsidRPr="001F2497">
        <w:rPr>
          <w:rFonts w:asciiTheme="majorHAnsi" w:hAnsiTheme="majorHAnsi"/>
          <w:sz w:val="24"/>
          <w:szCs w:val="24"/>
        </w:rPr>
        <w:t xml:space="preserve"> örgütlerinin rolü ve çalıştıkları konulara dair </w:t>
      </w:r>
      <w:r w:rsidR="00BD5A2D" w:rsidRPr="001F2497">
        <w:rPr>
          <w:rFonts w:asciiTheme="majorHAnsi" w:hAnsiTheme="majorHAnsi"/>
          <w:sz w:val="24"/>
          <w:szCs w:val="24"/>
        </w:rPr>
        <w:t>hassasiyet</w:t>
      </w:r>
      <w:r w:rsidR="006C61B7" w:rsidRPr="001F2497">
        <w:rPr>
          <w:rFonts w:asciiTheme="majorHAnsi" w:hAnsiTheme="majorHAnsi"/>
          <w:sz w:val="24"/>
          <w:szCs w:val="24"/>
        </w:rPr>
        <w:t>ler</w:t>
      </w:r>
      <w:r w:rsidR="00BD5A2D" w:rsidRPr="001F2497">
        <w:rPr>
          <w:rFonts w:asciiTheme="majorHAnsi" w:hAnsiTheme="majorHAnsi"/>
          <w:sz w:val="24"/>
          <w:szCs w:val="24"/>
        </w:rPr>
        <w:t xml:space="preserve">i ve </w:t>
      </w:r>
      <w:r w:rsidRPr="001F2497">
        <w:rPr>
          <w:rFonts w:asciiTheme="majorHAnsi" w:hAnsiTheme="majorHAnsi"/>
          <w:sz w:val="24"/>
          <w:szCs w:val="24"/>
        </w:rPr>
        <w:t>bilgi</w:t>
      </w:r>
      <w:r w:rsidR="006C61B7" w:rsidRPr="001F2497">
        <w:rPr>
          <w:rFonts w:asciiTheme="majorHAnsi" w:hAnsiTheme="majorHAnsi"/>
          <w:sz w:val="24"/>
          <w:szCs w:val="24"/>
        </w:rPr>
        <w:t>ler</w:t>
      </w:r>
      <w:r w:rsidRPr="001F2497">
        <w:rPr>
          <w:rFonts w:asciiTheme="majorHAnsi" w:hAnsiTheme="majorHAnsi"/>
          <w:sz w:val="24"/>
          <w:szCs w:val="24"/>
        </w:rPr>
        <w:t xml:space="preserve">i olmayan </w:t>
      </w:r>
      <w:r w:rsidR="00BD5A2D" w:rsidRPr="001F2497">
        <w:rPr>
          <w:rFonts w:asciiTheme="majorHAnsi" w:hAnsiTheme="majorHAnsi"/>
          <w:sz w:val="24"/>
          <w:szCs w:val="24"/>
        </w:rPr>
        <w:t>kişilerin</w:t>
      </w:r>
      <w:r w:rsidRPr="001F2497">
        <w:rPr>
          <w:rFonts w:asciiTheme="majorHAnsi" w:hAnsiTheme="majorHAnsi"/>
          <w:sz w:val="24"/>
          <w:szCs w:val="24"/>
        </w:rPr>
        <w:t xml:space="preserve"> </w:t>
      </w:r>
      <w:r w:rsidR="00BD5A2D" w:rsidRPr="001F2497">
        <w:rPr>
          <w:rFonts w:asciiTheme="majorHAnsi" w:hAnsiTheme="majorHAnsi"/>
          <w:sz w:val="24"/>
          <w:szCs w:val="24"/>
        </w:rPr>
        <w:t>kamu</w:t>
      </w:r>
      <w:r w:rsidR="006C61B7" w:rsidRPr="001F2497">
        <w:rPr>
          <w:rFonts w:asciiTheme="majorHAnsi" w:hAnsiTheme="majorHAnsi"/>
          <w:sz w:val="24"/>
          <w:szCs w:val="24"/>
        </w:rPr>
        <w:t xml:space="preserve"> kurumlarında </w:t>
      </w:r>
      <w:r w:rsidR="00BD5A2D" w:rsidRPr="001F2497">
        <w:rPr>
          <w:rFonts w:asciiTheme="majorHAnsi" w:hAnsiTheme="majorHAnsi"/>
          <w:sz w:val="24"/>
          <w:szCs w:val="24"/>
        </w:rPr>
        <w:t>karar almayı etkileyen pozisyonlarda bulunmalarına</w:t>
      </w:r>
      <w:r w:rsidR="00D332F6" w:rsidRPr="001F2497">
        <w:rPr>
          <w:rFonts w:asciiTheme="majorHAnsi" w:hAnsiTheme="majorHAnsi"/>
          <w:sz w:val="24"/>
          <w:szCs w:val="24"/>
        </w:rPr>
        <w:t xml:space="preserve"> ve ilişkileri olumsuz etkilemelerine</w:t>
      </w:r>
      <w:r w:rsidR="00BD5A2D" w:rsidRPr="001F2497">
        <w:rPr>
          <w:rFonts w:asciiTheme="majorHAnsi" w:hAnsiTheme="majorHAnsi"/>
          <w:sz w:val="24"/>
          <w:szCs w:val="24"/>
        </w:rPr>
        <w:t xml:space="preserve"> sebep ol</w:t>
      </w:r>
      <w:r w:rsidR="00D332F6" w:rsidRPr="001F2497">
        <w:rPr>
          <w:rFonts w:asciiTheme="majorHAnsi" w:hAnsiTheme="majorHAnsi"/>
          <w:sz w:val="24"/>
          <w:szCs w:val="24"/>
        </w:rPr>
        <w:t xml:space="preserve">duğu görüşü paylaşıldı. </w:t>
      </w:r>
    </w:p>
    <w:p w:rsidR="00FE2AFB" w:rsidRPr="001F2497" w:rsidRDefault="00FE2AFB"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Kamu </w:t>
      </w:r>
      <w:r w:rsidR="00B772E8" w:rsidRPr="001F2497">
        <w:rPr>
          <w:rFonts w:asciiTheme="majorHAnsi" w:hAnsiTheme="majorHAnsi"/>
          <w:sz w:val="24"/>
          <w:szCs w:val="24"/>
        </w:rPr>
        <w:t xml:space="preserve">sektörü ile </w:t>
      </w:r>
      <w:r w:rsidRPr="001F2497">
        <w:rPr>
          <w:rFonts w:asciiTheme="majorHAnsi" w:hAnsiTheme="majorHAnsi"/>
          <w:sz w:val="24"/>
          <w:szCs w:val="24"/>
        </w:rPr>
        <w:t>sivil toplum işbirliğini düzenleyen mekanizmaların var olmaması</w:t>
      </w:r>
      <w:r w:rsidR="00A15EF4" w:rsidRPr="001F2497">
        <w:rPr>
          <w:rFonts w:asciiTheme="majorHAnsi" w:hAnsiTheme="majorHAnsi"/>
          <w:sz w:val="24"/>
          <w:szCs w:val="24"/>
        </w:rPr>
        <w:t>nın</w:t>
      </w:r>
      <w:r w:rsidRPr="001F2497">
        <w:rPr>
          <w:rFonts w:asciiTheme="majorHAnsi" w:hAnsiTheme="majorHAnsi"/>
          <w:sz w:val="24"/>
          <w:szCs w:val="24"/>
        </w:rPr>
        <w:t xml:space="preserve"> kamu</w:t>
      </w:r>
      <w:r w:rsidR="003001CC" w:rsidRPr="001F2497">
        <w:rPr>
          <w:rFonts w:asciiTheme="majorHAnsi" w:hAnsiTheme="majorHAnsi"/>
          <w:sz w:val="24"/>
          <w:szCs w:val="24"/>
        </w:rPr>
        <w:t xml:space="preserve"> kurumları</w:t>
      </w:r>
      <w:r w:rsidRPr="001F2497">
        <w:rPr>
          <w:rFonts w:asciiTheme="majorHAnsi" w:hAnsiTheme="majorHAnsi"/>
          <w:sz w:val="24"/>
          <w:szCs w:val="24"/>
        </w:rPr>
        <w:t xml:space="preserve">yla yürütülen çalışmaların </w:t>
      </w:r>
      <w:r w:rsidR="003001CC" w:rsidRPr="001F2497">
        <w:rPr>
          <w:rFonts w:asciiTheme="majorHAnsi" w:hAnsiTheme="majorHAnsi"/>
          <w:sz w:val="24"/>
          <w:szCs w:val="24"/>
        </w:rPr>
        <w:t xml:space="preserve">destek görmesinin veya engellenmesinin </w:t>
      </w:r>
      <w:r w:rsidR="00BD5A2D" w:rsidRPr="001F2497">
        <w:rPr>
          <w:rFonts w:asciiTheme="majorHAnsi" w:hAnsiTheme="majorHAnsi"/>
          <w:sz w:val="24"/>
          <w:szCs w:val="24"/>
        </w:rPr>
        <w:t>keyfi olarak</w:t>
      </w:r>
      <w:r w:rsidR="003001CC" w:rsidRPr="001F2497">
        <w:rPr>
          <w:rFonts w:asciiTheme="majorHAnsi" w:hAnsiTheme="majorHAnsi"/>
          <w:sz w:val="24"/>
          <w:szCs w:val="24"/>
        </w:rPr>
        <w:t>, kişisel sebeplerle yürütülmesine yol açtığı belirtildi.</w:t>
      </w:r>
      <w:r w:rsidR="00BD5A2D" w:rsidRPr="001F2497">
        <w:rPr>
          <w:rFonts w:asciiTheme="majorHAnsi" w:hAnsiTheme="majorHAnsi"/>
          <w:sz w:val="24"/>
          <w:szCs w:val="24"/>
        </w:rPr>
        <w:t xml:space="preserve"> </w:t>
      </w:r>
      <w:r w:rsidRPr="001F2497">
        <w:rPr>
          <w:rFonts w:asciiTheme="majorHAnsi" w:hAnsiTheme="majorHAnsi"/>
          <w:sz w:val="24"/>
          <w:szCs w:val="24"/>
        </w:rPr>
        <w:t xml:space="preserve"> </w:t>
      </w:r>
    </w:p>
    <w:p w:rsidR="00FE2AFB" w:rsidRPr="001F2497" w:rsidRDefault="00FE2AFB"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Kamu</w:t>
      </w:r>
      <w:r w:rsidR="00E878EE" w:rsidRPr="001F2497">
        <w:rPr>
          <w:rFonts w:asciiTheme="majorHAnsi" w:hAnsiTheme="majorHAnsi"/>
          <w:sz w:val="24"/>
          <w:szCs w:val="24"/>
        </w:rPr>
        <w:t xml:space="preserve"> kurumlarının </w:t>
      </w:r>
      <w:r w:rsidRPr="001F2497">
        <w:rPr>
          <w:rFonts w:asciiTheme="majorHAnsi" w:hAnsiTheme="majorHAnsi"/>
          <w:sz w:val="24"/>
          <w:szCs w:val="24"/>
        </w:rPr>
        <w:t xml:space="preserve"> “sakıncalı” gördüğü ve güç</w:t>
      </w:r>
      <w:r w:rsidR="00E878EE" w:rsidRPr="001F2497">
        <w:rPr>
          <w:rFonts w:asciiTheme="majorHAnsi" w:hAnsiTheme="majorHAnsi"/>
          <w:sz w:val="24"/>
          <w:szCs w:val="24"/>
        </w:rPr>
        <w:t>/rant</w:t>
      </w:r>
      <w:r w:rsidRPr="001F2497">
        <w:rPr>
          <w:rFonts w:asciiTheme="majorHAnsi" w:hAnsiTheme="majorHAnsi"/>
          <w:sz w:val="24"/>
          <w:szCs w:val="24"/>
        </w:rPr>
        <w:t xml:space="preserve"> dengelerini sarsmak istemediği noktalarda sivil toplumla </w:t>
      </w:r>
      <w:r w:rsidR="00E878EE" w:rsidRPr="001F2497">
        <w:rPr>
          <w:rFonts w:asciiTheme="majorHAnsi" w:hAnsiTheme="majorHAnsi"/>
          <w:sz w:val="24"/>
          <w:szCs w:val="24"/>
        </w:rPr>
        <w:t xml:space="preserve">işbirliği yapmaktan imtina ettiğine dair görüş belirtildi. </w:t>
      </w:r>
      <w:r w:rsidRPr="001F2497">
        <w:rPr>
          <w:rFonts w:asciiTheme="majorHAnsi" w:hAnsiTheme="majorHAnsi"/>
          <w:sz w:val="24"/>
          <w:szCs w:val="24"/>
        </w:rPr>
        <w:t xml:space="preserve"> istemediği belirtildi. (Örnek: Fuhuş, uyuşturucu sektörü)</w:t>
      </w:r>
    </w:p>
    <w:p w:rsidR="00FE2AFB" w:rsidRPr="001F2497" w:rsidRDefault="00FE2AFB"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Üniversite kulüplerinin tüzel kişiliğe sahip olmaması</w:t>
      </w:r>
      <w:r w:rsidR="00BD5A2D" w:rsidRPr="001F2497">
        <w:rPr>
          <w:rFonts w:asciiTheme="majorHAnsi" w:hAnsiTheme="majorHAnsi"/>
          <w:sz w:val="24"/>
          <w:szCs w:val="24"/>
        </w:rPr>
        <w:t>nın</w:t>
      </w:r>
      <w:r w:rsidRPr="001F2497">
        <w:rPr>
          <w:rFonts w:asciiTheme="majorHAnsi" w:hAnsiTheme="majorHAnsi"/>
          <w:sz w:val="24"/>
          <w:szCs w:val="24"/>
        </w:rPr>
        <w:t xml:space="preserve"> tüzel haklardan mahrum kalmalarına </w:t>
      </w:r>
      <w:r w:rsidR="00A15EF4" w:rsidRPr="001F2497">
        <w:rPr>
          <w:rFonts w:asciiTheme="majorHAnsi" w:hAnsiTheme="majorHAnsi"/>
          <w:sz w:val="24"/>
          <w:szCs w:val="24"/>
        </w:rPr>
        <w:t>neden</w:t>
      </w:r>
      <w:r w:rsidRPr="001F2497">
        <w:rPr>
          <w:rFonts w:asciiTheme="majorHAnsi" w:hAnsiTheme="majorHAnsi"/>
          <w:sz w:val="24"/>
          <w:szCs w:val="24"/>
        </w:rPr>
        <w:t xml:space="preserve"> </w:t>
      </w:r>
      <w:r w:rsidR="00BD5A2D" w:rsidRPr="001F2497">
        <w:rPr>
          <w:rFonts w:asciiTheme="majorHAnsi" w:hAnsiTheme="majorHAnsi"/>
          <w:sz w:val="24"/>
          <w:szCs w:val="24"/>
        </w:rPr>
        <w:t>olduğu ve bunun kulüplerin faaliyetlerini olumsuz yönde etkilediği belirtildi.</w:t>
      </w:r>
      <w:r w:rsidR="00A15EF4" w:rsidRPr="001F2497">
        <w:rPr>
          <w:rFonts w:asciiTheme="majorHAnsi" w:hAnsiTheme="majorHAnsi"/>
          <w:sz w:val="24"/>
          <w:szCs w:val="24"/>
        </w:rPr>
        <w:t xml:space="preserve"> Öğrenci kulüplerinin t</w:t>
      </w:r>
      <w:r w:rsidR="00BD5A2D" w:rsidRPr="001F2497">
        <w:rPr>
          <w:rFonts w:asciiTheme="majorHAnsi" w:hAnsiTheme="majorHAnsi"/>
          <w:sz w:val="24"/>
          <w:szCs w:val="24"/>
        </w:rPr>
        <w:t>üzel haklardan mahrum olması, kulüplerin r</w:t>
      </w:r>
      <w:r w:rsidRPr="001F2497">
        <w:rPr>
          <w:rFonts w:asciiTheme="majorHAnsi" w:hAnsiTheme="majorHAnsi"/>
          <w:sz w:val="24"/>
          <w:szCs w:val="24"/>
        </w:rPr>
        <w:t>ektörlük makamından birkaç</w:t>
      </w:r>
      <w:r w:rsidR="00BD5A2D" w:rsidRPr="001F2497">
        <w:rPr>
          <w:rFonts w:asciiTheme="majorHAnsi" w:hAnsiTheme="majorHAnsi"/>
          <w:sz w:val="24"/>
          <w:szCs w:val="24"/>
        </w:rPr>
        <w:t xml:space="preserve"> kişinin kararıyla kapatılabilmelerine</w:t>
      </w:r>
      <w:r w:rsidRPr="001F2497">
        <w:rPr>
          <w:rFonts w:asciiTheme="majorHAnsi" w:hAnsiTheme="majorHAnsi"/>
          <w:sz w:val="24"/>
          <w:szCs w:val="24"/>
        </w:rPr>
        <w:t xml:space="preserve"> ve bununla ilgili açtıkları davalarda tüzel kişilik olarak değil, </w:t>
      </w:r>
      <w:r w:rsidR="00CB72EF" w:rsidRPr="001F2497">
        <w:rPr>
          <w:rFonts w:asciiTheme="majorHAnsi" w:hAnsiTheme="majorHAnsi"/>
          <w:sz w:val="24"/>
          <w:szCs w:val="24"/>
        </w:rPr>
        <w:t xml:space="preserve">ancak bireysel davalar açabildiklerine dikkat çekildi. </w:t>
      </w:r>
      <w:r w:rsidRPr="001F2497">
        <w:rPr>
          <w:rFonts w:asciiTheme="majorHAnsi" w:hAnsiTheme="majorHAnsi"/>
          <w:sz w:val="24"/>
          <w:szCs w:val="24"/>
        </w:rPr>
        <w:t xml:space="preserve"> </w:t>
      </w:r>
    </w:p>
    <w:p w:rsidR="00A15EF4" w:rsidRPr="001F2497" w:rsidRDefault="00A15EF4"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lastRenderedPageBreak/>
        <w:t>STK temsilcileri kamu</w:t>
      </w:r>
      <w:r w:rsidR="00D351F9" w:rsidRPr="001F2497">
        <w:rPr>
          <w:rFonts w:asciiTheme="majorHAnsi" w:hAnsiTheme="majorHAnsi"/>
          <w:sz w:val="24"/>
          <w:szCs w:val="24"/>
        </w:rPr>
        <w:t xml:space="preserve"> sektörünün </w:t>
      </w:r>
      <w:r w:rsidR="00FE2AFB" w:rsidRPr="001F2497">
        <w:rPr>
          <w:rFonts w:asciiTheme="majorHAnsi" w:hAnsiTheme="majorHAnsi"/>
          <w:sz w:val="24"/>
          <w:szCs w:val="24"/>
        </w:rPr>
        <w:t>sivil toplumdan kork</w:t>
      </w:r>
      <w:r w:rsidRPr="001F2497">
        <w:rPr>
          <w:rFonts w:asciiTheme="majorHAnsi" w:hAnsiTheme="majorHAnsi"/>
          <w:sz w:val="24"/>
          <w:szCs w:val="24"/>
        </w:rPr>
        <w:t>tuğun</w:t>
      </w:r>
      <w:r w:rsidR="00D351F9" w:rsidRPr="001F2497">
        <w:rPr>
          <w:rFonts w:asciiTheme="majorHAnsi" w:hAnsiTheme="majorHAnsi"/>
          <w:sz w:val="24"/>
          <w:szCs w:val="24"/>
        </w:rPr>
        <w:t xml:space="preserve">a ve sivil toplum örgütlerine güvenmediklerine inandıklarını belirttiler. </w:t>
      </w:r>
      <w:r w:rsidR="00FE2AFB" w:rsidRPr="001F2497">
        <w:rPr>
          <w:rFonts w:asciiTheme="majorHAnsi" w:hAnsiTheme="majorHAnsi"/>
          <w:sz w:val="24"/>
          <w:szCs w:val="24"/>
        </w:rPr>
        <w:t xml:space="preserve"> </w:t>
      </w:r>
      <w:r w:rsidR="00D351F9" w:rsidRPr="001F2497">
        <w:rPr>
          <w:rFonts w:asciiTheme="majorHAnsi" w:hAnsiTheme="majorHAnsi"/>
          <w:sz w:val="24"/>
          <w:szCs w:val="24"/>
        </w:rPr>
        <w:t xml:space="preserve">Örneğin, STKların yapmak istedikleri eğitim çalışmalarında kamu kurumlarına salon ve benzeri ayni katkılar için başvurduklarında, verilecek eğitimin içeriği, kimlere verileceği gibi bir çok soru sorulduğu ve bunun güvensizlik ve korkudan olduğunu düşündüklerini ifade ettiler. </w:t>
      </w:r>
      <w:r w:rsidRPr="001F2497">
        <w:rPr>
          <w:rFonts w:asciiTheme="majorHAnsi" w:hAnsiTheme="majorHAnsi"/>
          <w:sz w:val="24"/>
          <w:szCs w:val="24"/>
        </w:rPr>
        <w:t xml:space="preserve"> </w:t>
      </w:r>
    </w:p>
    <w:p w:rsidR="00BD5A2D" w:rsidRPr="001F2497" w:rsidRDefault="00BD5A2D"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Kamu </w:t>
      </w:r>
      <w:r w:rsidR="007B6BC8" w:rsidRPr="001F2497">
        <w:rPr>
          <w:rFonts w:asciiTheme="majorHAnsi" w:hAnsiTheme="majorHAnsi"/>
          <w:sz w:val="24"/>
          <w:szCs w:val="24"/>
        </w:rPr>
        <w:t xml:space="preserve">sektörünün </w:t>
      </w:r>
      <w:r w:rsidRPr="001F2497">
        <w:rPr>
          <w:rFonts w:asciiTheme="majorHAnsi" w:hAnsiTheme="majorHAnsi"/>
          <w:sz w:val="24"/>
          <w:szCs w:val="24"/>
        </w:rPr>
        <w:t>hiyerarşi</w:t>
      </w:r>
      <w:r w:rsidR="007B6BC8" w:rsidRPr="001F2497">
        <w:rPr>
          <w:rFonts w:asciiTheme="majorHAnsi" w:hAnsiTheme="majorHAnsi"/>
          <w:sz w:val="24"/>
          <w:szCs w:val="24"/>
        </w:rPr>
        <w:t xml:space="preserve">k yaklaştığı, sivil toplum örgütleri ile kamu kurumları arasında bir ast-üst ilişkisi olduğuna inandıkları ve bu hiyerarşinin sivil toplum talep ve görüşlerinin verilmesi aşamasında sorunlara yol açtığı belirtildi. </w:t>
      </w:r>
    </w:p>
    <w:p w:rsidR="00BD5A2D" w:rsidRPr="001F2497" w:rsidRDefault="00BD5A2D" w:rsidP="002D2957">
      <w:pPr>
        <w:pStyle w:val="ListeParagraf"/>
        <w:numPr>
          <w:ilvl w:val="0"/>
          <w:numId w:val="11"/>
        </w:numPr>
        <w:spacing w:after="0"/>
        <w:jc w:val="both"/>
        <w:rPr>
          <w:rFonts w:asciiTheme="majorHAnsi" w:hAnsiTheme="majorHAnsi"/>
          <w:sz w:val="24"/>
          <w:szCs w:val="24"/>
        </w:rPr>
      </w:pPr>
      <w:r w:rsidRPr="001F2497">
        <w:rPr>
          <w:rFonts w:asciiTheme="majorHAnsi" w:hAnsiTheme="majorHAnsi"/>
          <w:sz w:val="24"/>
          <w:szCs w:val="24"/>
        </w:rPr>
        <w:t xml:space="preserve">Kamu </w:t>
      </w:r>
      <w:r w:rsidR="00657266" w:rsidRPr="001F2497">
        <w:rPr>
          <w:rFonts w:asciiTheme="majorHAnsi" w:hAnsiTheme="majorHAnsi"/>
          <w:sz w:val="24"/>
          <w:szCs w:val="24"/>
        </w:rPr>
        <w:t xml:space="preserve">kurumları </w:t>
      </w:r>
      <w:r w:rsidRPr="001F2497">
        <w:rPr>
          <w:rFonts w:asciiTheme="majorHAnsi" w:hAnsiTheme="majorHAnsi"/>
          <w:sz w:val="24"/>
          <w:szCs w:val="24"/>
        </w:rPr>
        <w:t>ve sivil toplum örgütlerinin bir araya gelme</w:t>
      </w:r>
      <w:r w:rsidR="00657266" w:rsidRPr="001F2497">
        <w:rPr>
          <w:rFonts w:asciiTheme="majorHAnsi" w:hAnsiTheme="majorHAnsi"/>
          <w:sz w:val="24"/>
          <w:szCs w:val="24"/>
        </w:rPr>
        <w:t>, sorunları paylaşma, tartışma, vb konularda görüş alışverişinde bulunma</w:t>
      </w:r>
      <w:r w:rsidRPr="001F2497">
        <w:rPr>
          <w:rFonts w:asciiTheme="majorHAnsi" w:hAnsiTheme="majorHAnsi"/>
          <w:sz w:val="24"/>
          <w:szCs w:val="24"/>
        </w:rPr>
        <w:t xml:space="preserve"> fırsatlarının </w:t>
      </w:r>
      <w:r w:rsidR="00B9400D" w:rsidRPr="001F2497">
        <w:rPr>
          <w:rFonts w:asciiTheme="majorHAnsi" w:hAnsiTheme="majorHAnsi"/>
          <w:sz w:val="24"/>
          <w:szCs w:val="24"/>
        </w:rPr>
        <w:t xml:space="preserve">çok </w:t>
      </w:r>
      <w:r w:rsidRPr="001F2497">
        <w:rPr>
          <w:rFonts w:asciiTheme="majorHAnsi" w:hAnsiTheme="majorHAnsi"/>
          <w:sz w:val="24"/>
          <w:szCs w:val="24"/>
        </w:rPr>
        <w:t xml:space="preserve">kısıtlı olduğu üzerinde duruldu. </w:t>
      </w:r>
    </w:p>
    <w:p w:rsidR="00FE2AFB" w:rsidRPr="001F2497" w:rsidRDefault="00FE2AFB" w:rsidP="002D2957">
      <w:pPr>
        <w:pStyle w:val="ListeParagraf"/>
        <w:spacing w:after="0"/>
        <w:jc w:val="both"/>
        <w:rPr>
          <w:rFonts w:asciiTheme="majorHAnsi" w:hAnsiTheme="majorHAnsi"/>
          <w:sz w:val="24"/>
          <w:szCs w:val="24"/>
        </w:rPr>
      </w:pPr>
    </w:p>
    <w:tbl>
      <w:tblPr>
        <w:tblStyle w:val="TabloKlavuzu"/>
        <w:tblW w:w="0" w:type="auto"/>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single" w:sz="4" w:space="0" w:color="C0504D" w:themeColor="accent2"/>
        </w:tblBorders>
        <w:tblLook w:val="04A0" w:firstRow="1" w:lastRow="0" w:firstColumn="1" w:lastColumn="0" w:noHBand="0" w:noVBand="1"/>
      </w:tblPr>
      <w:tblGrid>
        <w:gridCol w:w="284"/>
        <w:gridCol w:w="8820"/>
      </w:tblGrid>
      <w:tr w:rsidR="001119ED" w:rsidRPr="001F2497" w:rsidTr="00925E90">
        <w:tc>
          <w:tcPr>
            <w:tcW w:w="284" w:type="dxa"/>
            <w:shd w:val="clear" w:color="auto" w:fill="C0504D" w:themeFill="accent2"/>
          </w:tcPr>
          <w:p w:rsidR="001119ED" w:rsidRPr="001F2497" w:rsidRDefault="001119ED" w:rsidP="002D2957">
            <w:pPr>
              <w:spacing w:before="20" w:after="20"/>
              <w:jc w:val="both"/>
              <w:rPr>
                <w:rFonts w:asciiTheme="majorHAnsi" w:eastAsiaTheme="minorEastAsia" w:hAnsiTheme="majorHAnsi"/>
                <w:b/>
                <w:color w:val="365F91" w:themeColor="accent1" w:themeShade="BF"/>
                <w:sz w:val="24"/>
                <w:szCs w:val="24"/>
              </w:rPr>
            </w:pPr>
          </w:p>
        </w:tc>
        <w:tc>
          <w:tcPr>
            <w:tcW w:w="8820" w:type="dxa"/>
          </w:tcPr>
          <w:p w:rsidR="001119ED" w:rsidRPr="001F2497" w:rsidRDefault="00AE555C" w:rsidP="00193C01">
            <w:pPr>
              <w:spacing w:before="20" w:after="20"/>
              <w:jc w:val="both"/>
              <w:rPr>
                <w:rFonts w:asciiTheme="majorHAnsi" w:eastAsiaTheme="minorEastAsia" w:hAnsiTheme="majorHAnsi"/>
                <w:b/>
                <w:color w:val="365F91" w:themeColor="accent1" w:themeShade="BF"/>
                <w:sz w:val="24"/>
                <w:szCs w:val="24"/>
              </w:rPr>
            </w:pPr>
            <w:r w:rsidRPr="001F2497">
              <w:rPr>
                <w:rFonts w:asciiTheme="majorHAnsi" w:eastAsiaTheme="minorEastAsia" w:hAnsiTheme="majorHAnsi"/>
                <w:b/>
                <w:color w:val="365F91" w:themeColor="accent1" w:themeShade="BF"/>
                <w:sz w:val="24"/>
                <w:szCs w:val="24"/>
              </w:rPr>
              <w:t xml:space="preserve">Sivil Toplum </w:t>
            </w:r>
            <w:r w:rsidR="00193C01" w:rsidRPr="001F2497">
              <w:rPr>
                <w:rFonts w:asciiTheme="majorHAnsi" w:eastAsiaTheme="minorEastAsia" w:hAnsiTheme="majorHAnsi"/>
                <w:b/>
                <w:color w:val="365F91" w:themeColor="accent1" w:themeShade="BF"/>
                <w:sz w:val="24"/>
                <w:szCs w:val="24"/>
              </w:rPr>
              <w:t xml:space="preserve">Örgütleri ile </w:t>
            </w:r>
            <w:r w:rsidRPr="001F2497">
              <w:rPr>
                <w:rFonts w:asciiTheme="majorHAnsi" w:eastAsiaTheme="minorEastAsia" w:hAnsiTheme="majorHAnsi"/>
                <w:b/>
                <w:color w:val="365F91" w:themeColor="accent1" w:themeShade="BF"/>
                <w:sz w:val="24"/>
                <w:szCs w:val="24"/>
              </w:rPr>
              <w:t xml:space="preserve">Kamu </w:t>
            </w:r>
            <w:r w:rsidR="00193C01" w:rsidRPr="001F2497">
              <w:rPr>
                <w:rFonts w:asciiTheme="majorHAnsi" w:eastAsiaTheme="minorEastAsia" w:hAnsiTheme="majorHAnsi"/>
                <w:b/>
                <w:color w:val="365F91" w:themeColor="accent1" w:themeShade="BF"/>
                <w:sz w:val="24"/>
                <w:szCs w:val="24"/>
              </w:rPr>
              <w:t xml:space="preserve">Kurumları arasındaki </w:t>
            </w:r>
            <w:r w:rsidRPr="001F2497">
              <w:rPr>
                <w:rFonts w:asciiTheme="majorHAnsi" w:eastAsiaTheme="minorEastAsia" w:hAnsiTheme="majorHAnsi"/>
                <w:b/>
                <w:color w:val="365F91" w:themeColor="accent1" w:themeShade="BF"/>
                <w:sz w:val="24"/>
                <w:szCs w:val="24"/>
              </w:rPr>
              <w:t>İşbirliği</w:t>
            </w:r>
            <w:r w:rsidR="00193C01" w:rsidRPr="001F2497">
              <w:rPr>
                <w:rFonts w:asciiTheme="majorHAnsi" w:eastAsiaTheme="minorEastAsia" w:hAnsiTheme="majorHAnsi"/>
                <w:b/>
                <w:color w:val="365F91" w:themeColor="accent1" w:themeShade="BF"/>
                <w:sz w:val="24"/>
                <w:szCs w:val="24"/>
              </w:rPr>
              <w:t>nin Geliştirilmesine Yönelik Beklentiler ve Öneriler</w:t>
            </w:r>
            <w:r w:rsidRPr="001F2497">
              <w:rPr>
                <w:rFonts w:asciiTheme="majorHAnsi" w:eastAsiaTheme="minorEastAsia" w:hAnsiTheme="majorHAnsi"/>
                <w:b/>
                <w:color w:val="365F91" w:themeColor="accent1" w:themeShade="BF"/>
                <w:sz w:val="24"/>
                <w:szCs w:val="24"/>
              </w:rPr>
              <w:t xml:space="preserve"> </w:t>
            </w:r>
            <w:r w:rsidR="00023FEA" w:rsidRPr="001F2497">
              <w:rPr>
                <w:rFonts w:asciiTheme="majorHAnsi" w:eastAsiaTheme="minorEastAsia" w:hAnsiTheme="majorHAnsi"/>
                <w:b/>
                <w:color w:val="365F91" w:themeColor="accent1" w:themeShade="BF"/>
                <w:sz w:val="24"/>
                <w:szCs w:val="24"/>
              </w:rPr>
              <w:t xml:space="preserve">  </w:t>
            </w:r>
            <w:r w:rsidR="001D6E6F" w:rsidRPr="001F2497">
              <w:rPr>
                <w:rFonts w:asciiTheme="majorHAnsi" w:eastAsiaTheme="minorEastAsia" w:hAnsiTheme="majorHAnsi"/>
                <w:b/>
                <w:color w:val="365F91" w:themeColor="accent1" w:themeShade="BF"/>
                <w:sz w:val="24"/>
                <w:szCs w:val="24"/>
              </w:rPr>
              <w:t xml:space="preserve"> </w:t>
            </w:r>
          </w:p>
        </w:tc>
      </w:tr>
    </w:tbl>
    <w:p w:rsidR="00BD5A2D" w:rsidRPr="001F2497" w:rsidRDefault="00BD5A2D" w:rsidP="00BD5A2D">
      <w:pPr>
        <w:spacing w:after="0"/>
        <w:jc w:val="both"/>
        <w:rPr>
          <w:rFonts w:asciiTheme="majorHAnsi" w:hAnsiTheme="majorHAnsi"/>
          <w:sz w:val="24"/>
          <w:szCs w:val="24"/>
        </w:rPr>
      </w:pPr>
    </w:p>
    <w:p w:rsidR="00BD5A2D" w:rsidRPr="001F2497" w:rsidRDefault="00611D1C" w:rsidP="00BD5A2D">
      <w:pPr>
        <w:spacing w:after="0"/>
        <w:jc w:val="both"/>
        <w:rPr>
          <w:rFonts w:asciiTheme="majorHAnsi" w:hAnsiTheme="majorHAnsi"/>
          <w:sz w:val="24"/>
          <w:szCs w:val="24"/>
        </w:rPr>
      </w:pPr>
      <w:r w:rsidRPr="001F2497">
        <w:rPr>
          <w:rFonts w:asciiTheme="majorHAnsi" w:hAnsiTheme="majorHAnsi"/>
          <w:sz w:val="24"/>
          <w:szCs w:val="24"/>
        </w:rPr>
        <w:t xml:space="preserve">Toplantının </w:t>
      </w:r>
      <w:r w:rsidR="004E744C" w:rsidRPr="001F2497">
        <w:rPr>
          <w:rFonts w:asciiTheme="majorHAnsi" w:hAnsiTheme="majorHAnsi"/>
          <w:sz w:val="24"/>
          <w:szCs w:val="24"/>
        </w:rPr>
        <w:t xml:space="preserve">üçüncü bölümünde </w:t>
      </w:r>
      <w:r w:rsidR="00BD5A2D" w:rsidRPr="001F2497">
        <w:rPr>
          <w:rFonts w:asciiTheme="majorHAnsi" w:hAnsiTheme="majorHAnsi"/>
          <w:sz w:val="24"/>
          <w:szCs w:val="24"/>
        </w:rPr>
        <w:t>katılımcılar dört gruba bölünerek farklı roller</w:t>
      </w:r>
      <w:r w:rsidR="0094336C" w:rsidRPr="001F2497">
        <w:rPr>
          <w:rFonts w:asciiTheme="majorHAnsi" w:hAnsiTheme="majorHAnsi"/>
          <w:sz w:val="24"/>
          <w:szCs w:val="24"/>
        </w:rPr>
        <w:t xml:space="preserve">e büründüler ve sivil toplum </w:t>
      </w:r>
      <w:r w:rsidR="001E0D7A" w:rsidRPr="001F2497">
        <w:rPr>
          <w:rFonts w:asciiTheme="majorHAnsi" w:hAnsiTheme="majorHAnsi"/>
          <w:sz w:val="24"/>
          <w:szCs w:val="24"/>
        </w:rPr>
        <w:t xml:space="preserve">- </w:t>
      </w:r>
      <w:r w:rsidR="0094336C" w:rsidRPr="001F2497">
        <w:rPr>
          <w:rFonts w:asciiTheme="majorHAnsi" w:hAnsiTheme="majorHAnsi"/>
          <w:sz w:val="24"/>
          <w:szCs w:val="24"/>
        </w:rPr>
        <w:t>kamu işbirliğinin</w:t>
      </w:r>
      <w:r w:rsidR="00BD5A2D" w:rsidRPr="001F2497">
        <w:rPr>
          <w:rFonts w:asciiTheme="majorHAnsi" w:hAnsiTheme="majorHAnsi"/>
          <w:sz w:val="24"/>
          <w:szCs w:val="24"/>
        </w:rPr>
        <w:t xml:space="preserve"> ilkeler</w:t>
      </w:r>
      <w:r w:rsidR="0094336C" w:rsidRPr="001F2497">
        <w:rPr>
          <w:rFonts w:asciiTheme="majorHAnsi" w:hAnsiTheme="majorHAnsi"/>
          <w:sz w:val="24"/>
          <w:szCs w:val="24"/>
        </w:rPr>
        <w:t>i</w:t>
      </w:r>
      <w:r w:rsidR="001E0D7A" w:rsidRPr="001F2497">
        <w:rPr>
          <w:rFonts w:asciiTheme="majorHAnsi" w:hAnsiTheme="majorHAnsi"/>
          <w:sz w:val="24"/>
          <w:szCs w:val="24"/>
        </w:rPr>
        <w:t>, her iki tarafın rol ve sorumlulukları nelerdir</w:t>
      </w:r>
      <w:r w:rsidR="00BD5A2D" w:rsidRPr="001F2497">
        <w:rPr>
          <w:rFonts w:asciiTheme="majorHAnsi" w:hAnsiTheme="majorHAnsi"/>
          <w:sz w:val="24"/>
          <w:szCs w:val="24"/>
        </w:rPr>
        <w:t xml:space="preserve"> üzerine</w:t>
      </w:r>
      <w:r w:rsidR="001E0D7A" w:rsidRPr="001F2497">
        <w:rPr>
          <w:rFonts w:asciiTheme="majorHAnsi" w:hAnsiTheme="majorHAnsi"/>
          <w:sz w:val="24"/>
          <w:szCs w:val="24"/>
        </w:rPr>
        <w:t xml:space="preserve"> grup tartışması gerçekleştirdiler.</w:t>
      </w:r>
      <w:r w:rsidR="00BD5A2D" w:rsidRPr="001F2497">
        <w:rPr>
          <w:rFonts w:asciiTheme="majorHAnsi" w:hAnsiTheme="majorHAnsi"/>
          <w:sz w:val="24"/>
          <w:szCs w:val="24"/>
        </w:rPr>
        <w:t xml:space="preserve"> </w:t>
      </w:r>
      <w:r w:rsidR="00B03D71" w:rsidRPr="001F2497">
        <w:rPr>
          <w:rFonts w:asciiTheme="majorHAnsi" w:hAnsiTheme="majorHAnsi"/>
          <w:sz w:val="24"/>
          <w:szCs w:val="24"/>
        </w:rPr>
        <w:t xml:space="preserve">Gruplar aşağıdaki şekilde oluşturuldu: </w:t>
      </w:r>
      <w:r w:rsidR="00950D7B" w:rsidRPr="001F2497">
        <w:rPr>
          <w:rFonts w:asciiTheme="majorHAnsi" w:hAnsiTheme="majorHAnsi"/>
          <w:sz w:val="24"/>
          <w:szCs w:val="24"/>
        </w:rPr>
        <w:t xml:space="preserve"> </w:t>
      </w:r>
    </w:p>
    <w:p w:rsidR="00950D7B" w:rsidRPr="001F2497" w:rsidRDefault="00950D7B" w:rsidP="00950D7B">
      <w:pPr>
        <w:pStyle w:val="ListeParagraf"/>
        <w:numPr>
          <w:ilvl w:val="0"/>
          <w:numId w:val="19"/>
        </w:numPr>
        <w:spacing w:after="0"/>
        <w:jc w:val="both"/>
        <w:rPr>
          <w:rFonts w:asciiTheme="majorHAnsi" w:hAnsiTheme="majorHAnsi"/>
          <w:sz w:val="24"/>
          <w:szCs w:val="24"/>
        </w:rPr>
      </w:pPr>
      <w:r w:rsidRPr="001F2497">
        <w:rPr>
          <w:rFonts w:asciiTheme="majorHAnsi" w:hAnsiTheme="majorHAnsi"/>
          <w:sz w:val="24"/>
          <w:szCs w:val="24"/>
        </w:rPr>
        <w:t xml:space="preserve">Grup: </w:t>
      </w:r>
      <w:r w:rsidR="00B03D71" w:rsidRPr="001F2497">
        <w:rPr>
          <w:rFonts w:asciiTheme="majorHAnsi" w:hAnsiTheme="majorHAnsi"/>
          <w:sz w:val="24"/>
          <w:szCs w:val="24"/>
        </w:rPr>
        <w:t xml:space="preserve">Sivil toplum örgütü temsilcileri olarak, STK-Kamu işbirliği söz konusu olduğunda sivil toplumun uyması gereken ilkeler, roller ve sorumluluklar nelerdir konularına dair grup tartışması yaptılar. </w:t>
      </w:r>
      <w:r w:rsidRPr="001F2497">
        <w:rPr>
          <w:rFonts w:asciiTheme="majorHAnsi" w:hAnsiTheme="majorHAnsi"/>
          <w:sz w:val="24"/>
          <w:szCs w:val="24"/>
        </w:rPr>
        <w:t xml:space="preserve"> </w:t>
      </w:r>
    </w:p>
    <w:p w:rsidR="00950D7B" w:rsidRPr="001F2497" w:rsidRDefault="00C74829" w:rsidP="00950D7B">
      <w:pPr>
        <w:pStyle w:val="ListeParagraf"/>
        <w:numPr>
          <w:ilvl w:val="0"/>
          <w:numId w:val="19"/>
        </w:numPr>
        <w:spacing w:after="0"/>
        <w:jc w:val="both"/>
        <w:rPr>
          <w:rFonts w:asciiTheme="majorHAnsi" w:hAnsiTheme="majorHAnsi"/>
          <w:sz w:val="24"/>
          <w:szCs w:val="24"/>
        </w:rPr>
      </w:pPr>
      <w:r w:rsidRPr="001F2497">
        <w:rPr>
          <w:rFonts w:asciiTheme="majorHAnsi" w:hAnsiTheme="majorHAnsi"/>
          <w:sz w:val="24"/>
          <w:szCs w:val="24"/>
        </w:rPr>
        <w:t xml:space="preserve">Grup: Kamu sektörü temsilcileri olarak, </w:t>
      </w:r>
      <w:r w:rsidR="000A007E" w:rsidRPr="001F2497">
        <w:rPr>
          <w:rFonts w:asciiTheme="majorHAnsi" w:hAnsiTheme="majorHAnsi"/>
          <w:sz w:val="24"/>
          <w:szCs w:val="24"/>
        </w:rPr>
        <w:t>STK-kamu işbirliği söz konusu olduğunda kamu kurumlarının uyması gereken ilkeler, roller ve sorumluluklar nelerdir konularına dair grup tartışması yaptılar</w:t>
      </w:r>
      <w:r w:rsidR="0094336C" w:rsidRPr="001F2497">
        <w:rPr>
          <w:rFonts w:asciiTheme="majorHAnsi" w:hAnsiTheme="majorHAnsi"/>
          <w:sz w:val="24"/>
          <w:szCs w:val="24"/>
        </w:rPr>
        <w:t xml:space="preserve"> </w:t>
      </w:r>
    </w:p>
    <w:p w:rsidR="00950D7B" w:rsidRPr="001F2497" w:rsidRDefault="000A007E" w:rsidP="00950D7B">
      <w:pPr>
        <w:pStyle w:val="ListeParagraf"/>
        <w:numPr>
          <w:ilvl w:val="0"/>
          <w:numId w:val="19"/>
        </w:numPr>
        <w:spacing w:after="0"/>
        <w:jc w:val="both"/>
        <w:rPr>
          <w:rFonts w:asciiTheme="majorHAnsi" w:hAnsiTheme="majorHAnsi"/>
          <w:sz w:val="24"/>
          <w:szCs w:val="24"/>
        </w:rPr>
      </w:pPr>
      <w:r w:rsidRPr="001F2497">
        <w:rPr>
          <w:rFonts w:asciiTheme="majorHAnsi" w:hAnsiTheme="majorHAnsi"/>
          <w:sz w:val="24"/>
          <w:szCs w:val="24"/>
        </w:rPr>
        <w:t xml:space="preserve">Grup: Sivil toplum örgütü temsilcileri olarak, STK-Kamu işbirliği söz konusu olduğunda kamu kurumlarının uyması gereken ilkeler, roller ve sorumluluklar nelerdir konularına dair grup tartışması yaptılar </w:t>
      </w:r>
    </w:p>
    <w:p w:rsidR="00950D7B" w:rsidRPr="001F2497" w:rsidRDefault="000A007E" w:rsidP="00950D7B">
      <w:pPr>
        <w:pStyle w:val="ListeParagraf"/>
        <w:numPr>
          <w:ilvl w:val="0"/>
          <w:numId w:val="19"/>
        </w:numPr>
        <w:spacing w:after="0"/>
        <w:jc w:val="both"/>
        <w:rPr>
          <w:rFonts w:asciiTheme="majorHAnsi" w:hAnsiTheme="majorHAnsi"/>
          <w:sz w:val="24"/>
          <w:szCs w:val="24"/>
        </w:rPr>
      </w:pPr>
      <w:r w:rsidRPr="001F2497">
        <w:rPr>
          <w:rFonts w:asciiTheme="majorHAnsi" w:hAnsiTheme="majorHAnsi"/>
          <w:sz w:val="24"/>
          <w:szCs w:val="24"/>
        </w:rPr>
        <w:t xml:space="preserve">Grup: Kamu sektörü temsilcileri olarak, STK-kamu işbirliği söz konusu olduğunda sivil toplum örgütlerinin uyması gereken ilkeler, roller ve sorumluluklar nelerdir konularına dair grup tartışması yaptılar </w:t>
      </w:r>
    </w:p>
    <w:p w:rsidR="00BD5A2D" w:rsidRPr="001F2497" w:rsidRDefault="00950D7B" w:rsidP="00950D7B">
      <w:pPr>
        <w:tabs>
          <w:tab w:val="left" w:pos="3570"/>
        </w:tabs>
        <w:spacing w:after="0"/>
        <w:jc w:val="both"/>
        <w:rPr>
          <w:rFonts w:asciiTheme="majorHAnsi" w:hAnsiTheme="majorHAnsi"/>
          <w:sz w:val="24"/>
          <w:szCs w:val="24"/>
        </w:rPr>
      </w:pPr>
      <w:r w:rsidRPr="001F2497">
        <w:rPr>
          <w:rFonts w:asciiTheme="majorHAnsi" w:hAnsiTheme="majorHAnsi"/>
          <w:sz w:val="24"/>
          <w:szCs w:val="24"/>
        </w:rPr>
        <w:tab/>
      </w:r>
    </w:p>
    <w:p w:rsidR="00611D1C" w:rsidRPr="001F2497" w:rsidRDefault="00611D1C" w:rsidP="00BD5A2D">
      <w:pPr>
        <w:spacing w:after="0"/>
        <w:jc w:val="both"/>
        <w:rPr>
          <w:rFonts w:asciiTheme="majorHAnsi" w:hAnsiTheme="majorHAnsi"/>
          <w:b/>
          <w:sz w:val="24"/>
          <w:szCs w:val="24"/>
        </w:rPr>
      </w:pPr>
      <w:r w:rsidRPr="001F2497">
        <w:rPr>
          <w:rFonts w:asciiTheme="majorHAnsi" w:hAnsiTheme="majorHAnsi"/>
          <w:b/>
          <w:sz w:val="24"/>
          <w:szCs w:val="24"/>
        </w:rPr>
        <w:t xml:space="preserve">Aşağıda bulunan talepler, </w:t>
      </w:r>
      <w:r w:rsidR="00950D7B" w:rsidRPr="001F2497">
        <w:rPr>
          <w:rFonts w:asciiTheme="majorHAnsi" w:hAnsiTheme="majorHAnsi"/>
          <w:b/>
          <w:sz w:val="24"/>
          <w:szCs w:val="24"/>
        </w:rPr>
        <w:t>dört</w:t>
      </w:r>
      <w:r w:rsidRPr="001F2497">
        <w:rPr>
          <w:rFonts w:asciiTheme="majorHAnsi" w:hAnsiTheme="majorHAnsi"/>
          <w:b/>
          <w:sz w:val="24"/>
          <w:szCs w:val="24"/>
        </w:rPr>
        <w:t xml:space="preserve"> grubun da üzerinde uzlaştıkları </w:t>
      </w:r>
      <w:r w:rsidR="00950D7B" w:rsidRPr="001F2497">
        <w:rPr>
          <w:rFonts w:asciiTheme="majorHAnsi" w:hAnsiTheme="majorHAnsi"/>
          <w:b/>
          <w:sz w:val="24"/>
          <w:szCs w:val="24"/>
        </w:rPr>
        <w:t xml:space="preserve">ilkeler, sorumluluklar ve rolleri özetlemektedir. </w:t>
      </w:r>
    </w:p>
    <w:p w:rsidR="00950D7B" w:rsidRPr="001F2497" w:rsidRDefault="00950D7B" w:rsidP="00BD5A2D">
      <w:pPr>
        <w:spacing w:after="0"/>
        <w:jc w:val="both"/>
        <w:rPr>
          <w:rFonts w:asciiTheme="majorHAnsi" w:hAnsiTheme="majorHAnsi"/>
          <w:sz w:val="24"/>
          <w:szCs w:val="24"/>
        </w:rPr>
      </w:pPr>
    </w:p>
    <w:p w:rsidR="00E01083" w:rsidRPr="001F2497" w:rsidRDefault="00E01083" w:rsidP="00BD5A2D">
      <w:pPr>
        <w:spacing w:after="0"/>
        <w:jc w:val="both"/>
        <w:rPr>
          <w:rFonts w:asciiTheme="majorHAnsi" w:hAnsiTheme="majorHAnsi"/>
          <w:b/>
          <w:sz w:val="24"/>
          <w:szCs w:val="24"/>
        </w:rPr>
      </w:pPr>
      <w:r w:rsidRPr="001F2497">
        <w:rPr>
          <w:rFonts w:asciiTheme="majorHAnsi" w:hAnsiTheme="majorHAnsi"/>
          <w:b/>
          <w:sz w:val="24"/>
          <w:szCs w:val="24"/>
        </w:rPr>
        <w:lastRenderedPageBreak/>
        <w:t>Sivil toplum-kamu kurumları arasındaki işbirliğinin gelişmesi için, sivil toplumun gözetmesi gereken ilkeler nelerdir, sivil toplum örgütlerinin bu işbirliğindeki rol ve sorumlulukları neler olmalıdır?</w:t>
      </w:r>
    </w:p>
    <w:p w:rsidR="00E01083" w:rsidRPr="001F2497" w:rsidRDefault="00E01083" w:rsidP="00BD5A2D">
      <w:pPr>
        <w:spacing w:after="0"/>
        <w:jc w:val="both"/>
        <w:rPr>
          <w:rFonts w:asciiTheme="majorHAnsi" w:hAnsiTheme="majorHAnsi"/>
          <w:sz w:val="24"/>
          <w:szCs w:val="24"/>
        </w:rPr>
      </w:pPr>
    </w:p>
    <w:p w:rsidR="00E01083" w:rsidRPr="001F2497" w:rsidRDefault="00B60BA1" w:rsidP="00BD5A2D">
      <w:pPr>
        <w:spacing w:after="0"/>
        <w:jc w:val="both"/>
        <w:rPr>
          <w:rFonts w:asciiTheme="majorHAnsi" w:hAnsiTheme="majorHAnsi"/>
          <w:sz w:val="24"/>
          <w:szCs w:val="24"/>
        </w:rPr>
      </w:pPr>
      <w:r w:rsidRPr="001F2497">
        <w:rPr>
          <w:rFonts w:asciiTheme="majorHAnsi" w:hAnsiTheme="majorHAnsi"/>
          <w:sz w:val="24"/>
          <w:szCs w:val="24"/>
        </w:rPr>
        <w:t>Bu başlık altında birinci ve dördüncü grupların çalışmalarından çıkan görüşler bir arada derlenmiştir:</w:t>
      </w:r>
    </w:p>
    <w:p w:rsidR="0081672A" w:rsidRPr="001F2497" w:rsidRDefault="0081672A" w:rsidP="0076205A">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Sivil toplum kuruluşları bağımsız olmalıdır</w:t>
      </w:r>
      <w:r w:rsidR="00950D7B" w:rsidRPr="001F2497">
        <w:rPr>
          <w:rFonts w:asciiTheme="majorHAnsi" w:hAnsiTheme="majorHAnsi"/>
          <w:sz w:val="24"/>
          <w:szCs w:val="24"/>
        </w:rPr>
        <w:t>.</w:t>
      </w:r>
      <w:r w:rsidRPr="001F2497">
        <w:rPr>
          <w:rFonts w:asciiTheme="majorHAnsi" w:hAnsiTheme="majorHAnsi"/>
          <w:sz w:val="24"/>
          <w:szCs w:val="24"/>
        </w:rPr>
        <w:t xml:space="preserve"> </w:t>
      </w:r>
    </w:p>
    <w:p w:rsidR="0081672A" w:rsidRPr="001F2497" w:rsidRDefault="00E27649" w:rsidP="0076205A">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STKlar k</w:t>
      </w:r>
      <w:r w:rsidR="0081672A" w:rsidRPr="001F2497">
        <w:rPr>
          <w:rFonts w:asciiTheme="majorHAnsi" w:hAnsiTheme="majorHAnsi"/>
          <w:sz w:val="24"/>
          <w:szCs w:val="24"/>
        </w:rPr>
        <w:t>amu politikalarını etkileme aşamasında etkin rol oynamalıdır</w:t>
      </w:r>
      <w:r w:rsidR="00950D7B" w:rsidRPr="001F2497">
        <w:rPr>
          <w:rFonts w:asciiTheme="majorHAnsi" w:hAnsiTheme="majorHAnsi"/>
          <w:sz w:val="24"/>
          <w:szCs w:val="24"/>
        </w:rPr>
        <w:t>.</w:t>
      </w:r>
    </w:p>
    <w:p w:rsidR="00E77D94" w:rsidRPr="001F2497" w:rsidRDefault="0081672A" w:rsidP="00E77D94">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 xml:space="preserve">STK’lar katılımcı olmalı ve </w:t>
      </w:r>
      <w:r w:rsidR="00BE0347" w:rsidRPr="001F2497">
        <w:rPr>
          <w:rFonts w:asciiTheme="majorHAnsi" w:hAnsiTheme="majorHAnsi"/>
          <w:sz w:val="24"/>
          <w:szCs w:val="24"/>
        </w:rPr>
        <w:t xml:space="preserve">başka </w:t>
      </w:r>
      <w:r w:rsidRPr="001F2497">
        <w:rPr>
          <w:rFonts w:asciiTheme="majorHAnsi" w:hAnsiTheme="majorHAnsi"/>
          <w:sz w:val="24"/>
          <w:szCs w:val="24"/>
        </w:rPr>
        <w:t xml:space="preserve">kurumlarla çalışabilme becerisini gösterebilmelidir. </w:t>
      </w:r>
      <w:r w:rsidR="00D172D7" w:rsidRPr="001F2497">
        <w:rPr>
          <w:rFonts w:asciiTheme="majorHAnsi" w:hAnsiTheme="majorHAnsi"/>
          <w:sz w:val="24"/>
          <w:szCs w:val="24"/>
        </w:rPr>
        <w:t>Başta, k</w:t>
      </w:r>
      <w:r w:rsidR="00E77D94" w:rsidRPr="001F2497">
        <w:rPr>
          <w:rFonts w:asciiTheme="majorHAnsi" w:hAnsiTheme="majorHAnsi"/>
          <w:sz w:val="24"/>
          <w:szCs w:val="24"/>
        </w:rPr>
        <w:t>endi alanlarında faaliyet gösteren diğer STK’larla ilişkilenebilmeli ve işbirliği gösterebilmelidirler.</w:t>
      </w:r>
    </w:p>
    <w:p w:rsidR="0081672A" w:rsidRPr="001F2497" w:rsidRDefault="00E27649" w:rsidP="0076205A">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STKlar başta kendi alan</w:t>
      </w:r>
      <w:r w:rsidR="00E9301D" w:rsidRPr="001F2497">
        <w:rPr>
          <w:rFonts w:asciiTheme="majorHAnsi" w:hAnsiTheme="majorHAnsi"/>
          <w:sz w:val="24"/>
          <w:szCs w:val="24"/>
        </w:rPr>
        <w:t>larındaki yasalar olmak üzere me</w:t>
      </w:r>
      <w:r w:rsidRPr="001F2497">
        <w:rPr>
          <w:rFonts w:asciiTheme="majorHAnsi" w:hAnsiTheme="majorHAnsi"/>
          <w:sz w:val="24"/>
          <w:szCs w:val="24"/>
        </w:rPr>
        <w:t xml:space="preserve">vzuata </w:t>
      </w:r>
      <w:r w:rsidR="0081672A" w:rsidRPr="001F2497">
        <w:rPr>
          <w:rFonts w:asciiTheme="majorHAnsi" w:hAnsiTheme="majorHAnsi"/>
          <w:sz w:val="24"/>
          <w:szCs w:val="24"/>
        </w:rPr>
        <w:t xml:space="preserve"> mevzuata </w:t>
      </w:r>
      <w:r w:rsidR="00950D7B" w:rsidRPr="001F2497">
        <w:rPr>
          <w:rFonts w:asciiTheme="majorHAnsi" w:hAnsiTheme="majorHAnsi"/>
          <w:sz w:val="24"/>
          <w:szCs w:val="24"/>
        </w:rPr>
        <w:t>hâkim</w:t>
      </w:r>
      <w:r w:rsidR="0081672A" w:rsidRPr="001F2497">
        <w:rPr>
          <w:rFonts w:asciiTheme="majorHAnsi" w:hAnsiTheme="majorHAnsi"/>
          <w:sz w:val="24"/>
          <w:szCs w:val="24"/>
        </w:rPr>
        <w:t xml:space="preserve"> olmalıdır</w:t>
      </w:r>
      <w:r w:rsidR="00950D7B" w:rsidRPr="001F2497">
        <w:rPr>
          <w:rFonts w:asciiTheme="majorHAnsi" w:hAnsiTheme="majorHAnsi"/>
          <w:sz w:val="24"/>
          <w:szCs w:val="24"/>
        </w:rPr>
        <w:t>.</w:t>
      </w:r>
      <w:r w:rsidR="0081672A" w:rsidRPr="001F2497">
        <w:rPr>
          <w:rFonts w:asciiTheme="majorHAnsi" w:hAnsiTheme="majorHAnsi"/>
          <w:sz w:val="24"/>
          <w:szCs w:val="24"/>
        </w:rPr>
        <w:t xml:space="preserve"> </w:t>
      </w:r>
    </w:p>
    <w:p w:rsidR="00FC5FFE" w:rsidRPr="001F2497" w:rsidRDefault="00EA1B29" w:rsidP="00FC5FFE">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STKlar i</w:t>
      </w:r>
      <w:r w:rsidR="0081672A" w:rsidRPr="001F2497">
        <w:rPr>
          <w:rFonts w:asciiTheme="majorHAnsi" w:hAnsiTheme="majorHAnsi"/>
          <w:sz w:val="24"/>
          <w:szCs w:val="24"/>
        </w:rPr>
        <w:t>z</w:t>
      </w:r>
      <w:r w:rsidR="00950D7B" w:rsidRPr="001F2497">
        <w:rPr>
          <w:rFonts w:asciiTheme="majorHAnsi" w:hAnsiTheme="majorHAnsi"/>
          <w:sz w:val="24"/>
          <w:szCs w:val="24"/>
        </w:rPr>
        <w:t>leme ve d</w:t>
      </w:r>
      <w:r w:rsidR="0081672A" w:rsidRPr="001F2497">
        <w:rPr>
          <w:rFonts w:asciiTheme="majorHAnsi" w:hAnsiTheme="majorHAnsi"/>
          <w:sz w:val="24"/>
          <w:szCs w:val="24"/>
        </w:rPr>
        <w:t>enetleme yapabilmelidir</w:t>
      </w:r>
      <w:r w:rsidR="00950D7B" w:rsidRPr="001F2497">
        <w:rPr>
          <w:rFonts w:asciiTheme="majorHAnsi" w:hAnsiTheme="majorHAnsi"/>
          <w:sz w:val="24"/>
          <w:szCs w:val="24"/>
        </w:rPr>
        <w:t>.</w:t>
      </w:r>
      <w:r w:rsidR="0081672A" w:rsidRPr="001F2497">
        <w:rPr>
          <w:rFonts w:asciiTheme="majorHAnsi" w:hAnsiTheme="majorHAnsi"/>
          <w:sz w:val="24"/>
          <w:szCs w:val="24"/>
        </w:rPr>
        <w:t xml:space="preserve"> </w:t>
      </w:r>
      <w:r w:rsidR="00FC5FFE" w:rsidRPr="001F2497">
        <w:rPr>
          <w:rFonts w:asciiTheme="majorHAnsi" w:hAnsiTheme="majorHAnsi"/>
          <w:sz w:val="24"/>
          <w:szCs w:val="24"/>
        </w:rPr>
        <w:t>STK’lar izlemenin bir parçası olmalı ve raporlama faaliyetlerinde bulunmalıdır.</w:t>
      </w:r>
    </w:p>
    <w:p w:rsidR="0081672A" w:rsidRPr="001F2497" w:rsidRDefault="00EA1B29" w:rsidP="0076205A">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STKlar f</w:t>
      </w:r>
      <w:r w:rsidR="0081672A" w:rsidRPr="001F2497">
        <w:rPr>
          <w:rFonts w:asciiTheme="majorHAnsi" w:hAnsiTheme="majorHAnsi"/>
          <w:sz w:val="24"/>
          <w:szCs w:val="24"/>
        </w:rPr>
        <w:t xml:space="preserve">aaliyet gösterdiği </w:t>
      </w:r>
      <w:r w:rsidR="00F44776" w:rsidRPr="001F2497">
        <w:rPr>
          <w:rFonts w:asciiTheme="majorHAnsi" w:hAnsiTheme="majorHAnsi"/>
          <w:sz w:val="24"/>
          <w:szCs w:val="24"/>
        </w:rPr>
        <w:t>çevreyi</w:t>
      </w:r>
      <w:r w:rsidR="0081672A" w:rsidRPr="001F2497">
        <w:rPr>
          <w:rFonts w:asciiTheme="majorHAnsi" w:hAnsiTheme="majorHAnsi"/>
          <w:sz w:val="24"/>
          <w:szCs w:val="24"/>
        </w:rPr>
        <w:t xml:space="preserve"> etkileyebilmeli ve dönüştürebilmelidir</w:t>
      </w:r>
      <w:r w:rsidR="00F44776" w:rsidRPr="001F2497">
        <w:rPr>
          <w:rFonts w:asciiTheme="majorHAnsi" w:hAnsiTheme="majorHAnsi"/>
          <w:sz w:val="24"/>
          <w:szCs w:val="24"/>
        </w:rPr>
        <w:t>.</w:t>
      </w:r>
    </w:p>
    <w:p w:rsidR="0081672A" w:rsidRPr="001F2497" w:rsidRDefault="00155B29" w:rsidP="0076205A">
      <w:pPr>
        <w:pStyle w:val="ListeParagraf"/>
        <w:numPr>
          <w:ilvl w:val="0"/>
          <w:numId w:val="15"/>
        </w:numPr>
        <w:spacing w:after="0"/>
        <w:ind w:left="426" w:firstLine="0"/>
        <w:jc w:val="both"/>
        <w:rPr>
          <w:rFonts w:asciiTheme="majorHAnsi" w:hAnsiTheme="majorHAnsi"/>
          <w:sz w:val="24"/>
          <w:szCs w:val="24"/>
        </w:rPr>
      </w:pPr>
      <w:r w:rsidRPr="001F2497">
        <w:rPr>
          <w:rFonts w:asciiTheme="majorHAnsi" w:hAnsiTheme="majorHAnsi"/>
          <w:sz w:val="24"/>
          <w:szCs w:val="24"/>
        </w:rPr>
        <w:t xml:space="preserve">STKlar </w:t>
      </w:r>
      <w:r w:rsidR="0081672A" w:rsidRPr="001F2497">
        <w:rPr>
          <w:rFonts w:asciiTheme="majorHAnsi" w:hAnsiTheme="majorHAnsi"/>
          <w:sz w:val="24"/>
          <w:szCs w:val="24"/>
        </w:rPr>
        <w:t>i örgütsel yapılanmalarında yatay hiyerarşiye sahip olmalıdırlar</w:t>
      </w:r>
      <w:r w:rsidR="00F44776" w:rsidRPr="001F2497">
        <w:rPr>
          <w:rFonts w:asciiTheme="majorHAnsi" w:hAnsiTheme="majorHAnsi"/>
          <w:sz w:val="24"/>
          <w:szCs w:val="24"/>
        </w:rPr>
        <w:t>.</w:t>
      </w:r>
    </w:p>
    <w:p w:rsidR="002476E9" w:rsidRPr="001F2497" w:rsidRDefault="002476E9" w:rsidP="002476E9">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Halkla birebir ilişki kurmalı ve kapsayıcı olmalıdır.</w:t>
      </w:r>
    </w:p>
    <w:p w:rsidR="002476E9" w:rsidRPr="001F2497" w:rsidRDefault="002476E9" w:rsidP="002476E9">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Hak temelli bir sivil toplum anlayışı yerleştirilmelidir.</w:t>
      </w:r>
    </w:p>
    <w:p w:rsidR="002476E9" w:rsidRPr="001F2497" w:rsidRDefault="002476E9" w:rsidP="002476E9">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 xml:space="preserve">Taleplerin dile getirildiği ve takip edildiği her alanda </w:t>
      </w:r>
      <w:r w:rsidR="000F2044" w:rsidRPr="001F2497">
        <w:rPr>
          <w:rFonts w:asciiTheme="majorHAnsi" w:hAnsiTheme="majorHAnsi"/>
          <w:sz w:val="24"/>
          <w:szCs w:val="24"/>
        </w:rPr>
        <w:t>“</w:t>
      </w:r>
      <w:r w:rsidRPr="001F2497">
        <w:rPr>
          <w:rFonts w:asciiTheme="majorHAnsi" w:hAnsiTheme="majorHAnsi"/>
          <w:sz w:val="24"/>
          <w:szCs w:val="24"/>
        </w:rPr>
        <w:t>sürdürülebilir</w:t>
      </w:r>
      <w:r w:rsidR="000F2044" w:rsidRPr="001F2497">
        <w:rPr>
          <w:rFonts w:asciiTheme="majorHAnsi" w:hAnsiTheme="majorHAnsi"/>
          <w:sz w:val="24"/>
          <w:szCs w:val="24"/>
        </w:rPr>
        <w:t>”</w:t>
      </w:r>
      <w:r w:rsidRPr="001F2497">
        <w:rPr>
          <w:rFonts w:asciiTheme="majorHAnsi" w:hAnsiTheme="majorHAnsi"/>
          <w:sz w:val="24"/>
          <w:szCs w:val="24"/>
        </w:rPr>
        <w:t xml:space="preserve"> işbirliği sağlanmalıdır.</w:t>
      </w:r>
    </w:p>
    <w:p w:rsidR="002476E9" w:rsidRPr="001F2497" w:rsidRDefault="002476E9" w:rsidP="002476E9">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Yerel yönetimlerin etkin olduğu alanlarda, STK’lar karar almanın ilk aşamalarından son aşamalarına kadar politika geliştirme sürecine katılmalıdır.</w:t>
      </w:r>
    </w:p>
    <w:p w:rsidR="002476E9" w:rsidRPr="001F2497" w:rsidRDefault="002476E9" w:rsidP="002476E9">
      <w:pPr>
        <w:pStyle w:val="ListeParagraf"/>
        <w:numPr>
          <w:ilvl w:val="0"/>
          <w:numId w:val="15"/>
        </w:numPr>
        <w:spacing w:after="0"/>
        <w:ind w:left="709" w:hanging="283"/>
        <w:jc w:val="both"/>
        <w:rPr>
          <w:rFonts w:asciiTheme="majorHAnsi" w:hAnsiTheme="majorHAnsi"/>
          <w:sz w:val="24"/>
          <w:szCs w:val="24"/>
        </w:rPr>
      </w:pPr>
      <w:r w:rsidRPr="001F2497">
        <w:rPr>
          <w:rFonts w:asciiTheme="majorHAnsi" w:hAnsiTheme="majorHAnsi"/>
          <w:sz w:val="24"/>
          <w:szCs w:val="24"/>
        </w:rPr>
        <w:t>STK’ların ve kamunun bir araya gelmesi için uygun zamanlar tanınmalı ve bu zamanlara uyulmalıdır.</w:t>
      </w:r>
    </w:p>
    <w:p w:rsidR="002476E9" w:rsidRPr="001F2497" w:rsidRDefault="002476E9" w:rsidP="001F2497">
      <w:pPr>
        <w:pStyle w:val="ListeParagraf"/>
        <w:spacing w:after="0"/>
        <w:ind w:left="426"/>
        <w:jc w:val="both"/>
        <w:rPr>
          <w:rFonts w:asciiTheme="majorHAnsi" w:hAnsiTheme="majorHAnsi"/>
          <w:sz w:val="24"/>
          <w:szCs w:val="24"/>
        </w:rPr>
      </w:pPr>
    </w:p>
    <w:p w:rsidR="00F17601" w:rsidRPr="001F2497" w:rsidRDefault="00F17601" w:rsidP="00F17601">
      <w:pPr>
        <w:spacing w:after="0"/>
        <w:jc w:val="both"/>
        <w:rPr>
          <w:rFonts w:asciiTheme="majorHAnsi" w:hAnsiTheme="majorHAnsi"/>
          <w:b/>
          <w:sz w:val="24"/>
          <w:szCs w:val="24"/>
        </w:rPr>
      </w:pPr>
      <w:r w:rsidRPr="001F2497">
        <w:rPr>
          <w:rFonts w:asciiTheme="majorHAnsi" w:hAnsiTheme="majorHAnsi"/>
          <w:b/>
          <w:sz w:val="24"/>
          <w:szCs w:val="24"/>
        </w:rPr>
        <w:t>Sivil toplum-kamu kurumları arasındaki işbirliğinin gelişmesi için, kamu sektörünün gözetmesi gereken ilkeler nelerdir, kamu kurumlarının bu işbirliğindeki rol ve sorumlulukları neler olmalıdır?</w:t>
      </w:r>
    </w:p>
    <w:p w:rsidR="00F17601" w:rsidRPr="001F2497" w:rsidRDefault="00F17601" w:rsidP="00F17601">
      <w:pPr>
        <w:spacing w:after="0"/>
        <w:jc w:val="both"/>
        <w:rPr>
          <w:rFonts w:asciiTheme="majorHAnsi" w:hAnsiTheme="majorHAnsi"/>
          <w:sz w:val="24"/>
          <w:szCs w:val="24"/>
        </w:rPr>
      </w:pPr>
    </w:p>
    <w:p w:rsidR="00F17601" w:rsidRPr="001F2497" w:rsidRDefault="00F17601" w:rsidP="00F17601">
      <w:pPr>
        <w:spacing w:after="0"/>
        <w:jc w:val="both"/>
        <w:rPr>
          <w:rFonts w:asciiTheme="majorHAnsi" w:hAnsiTheme="majorHAnsi"/>
          <w:sz w:val="24"/>
          <w:szCs w:val="24"/>
        </w:rPr>
      </w:pPr>
      <w:r w:rsidRPr="001F2497">
        <w:rPr>
          <w:rFonts w:asciiTheme="majorHAnsi" w:hAnsiTheme="majorHAnsi"/>
          <w:sz w:val="24"/>
          <w:szCs w:val="24"/>
        </w:rPr>
        <w:t>Bu başlık altında ikinci ve üçüncü grupların çalışmalarından çıkan görüşler bir arada derlenmiştir:</w:t>
      </w:r>
    </w:p>
    <w:p w:rsidR="009869C7" w:rsidRPr="001F2497" w:rsidRDefault="0081672A" w:rsidP="009869C7">
      <w:pPr>
        <w:pStyle w:val="ListeParagraf"/>
        <w:numPr>
          <w:ilvl w:val="0"/>
          <w:numId w:val="17"/>
        </w:numPr>
        <w:spacing w:after="0"/>
        <w:jc w:val="both"/>
        <w:rPr>
          <w:rFonts w:asciiTheme="majorHAnsi" w:hAnsiTheme="majorHAnsi"/>
          <w:sz w:val="24"/>
          <w:szCs w:val="24"/>
        </w:rPr>
      </w:pPr>
      <w:r w:rsidRPr="001F2497">
        <w:rPr>
          <w:rFonts w:asciiTheme="majorHAnsi" w:hAnsiTheme="majorHAnsi"/>
          <w:sz w:val="24"/>
          <w:szCs w:val="24"/>
        </w:rPr>
        <w:t>Halkın refahını ve haklarını korumak için yasa</w:t>
      </w:r>
      <w:r w:rsidR="00C53C0A" w:rsidRPr="001F2497">
        <w:rPr>
          <w:rFonts w:asciiTheme="majorHAnsi" w:hAnsiTheme="majorHAnsi"/>
          <w:sz w:val="24"/>
          <w:szCs w:val="24"/>
        </w:rPr>
        <w:t xml:space="preserve"> yapım süreçlerinin her aşamasında </w:t>
      </w:r>
      <w:r w:rsidRPr="001F2497">
        <w:rPr>
          <w:rFonts w:asciiTheme="majorHAnsi" w:hAnsiTheme="majorHAnsi"/>
          <w:sz w:val="24"/>
          <w:szCs w:val="24"/>
        </w:rPr>
        <w:t>sivil toplum örgütlerinin fikirleri alınmalı</w:t>
      </w:r>
      <w:r w:rsidR="00C53C0A" w:rsidRPr="001F2497">
        <w:rPr>
          <w:rFonts w:asciiTheme="majorHAnsi" w:hAnsiTheme="majorHAnsi"/>
          <w:sz w:val="24"/>
          <w:szCs w:val="24"/>
        </w:rPr>
        <w:t>, karar alma mekanizmaları</w:t>
      </w:r>
      <w:r w:rsidR="00864EAC">
        <w:rPr>
          <w:rFonts w:asciiTheme="majorHAnsi" w:hAnsiTheme="majorHAnsi"/>
          <w:sz w:val="24"/>
          <w:szCs w:val="24"/>
        </w:rPr>
        <w:t>nda yer almaları sağlanmalıdır.</w:t>
      </w:r>
      <w:r w:rsidR="00C53C0A" w:rsidRPr="001F2497">
        <w:rPr>
          <w:rFonts w:asciiTheme="majorHAnsi" w:hAnsiTheme="majorHAnsi"/>
          <w:sz w:val="24"/>
          <w:szCs w:val="24"/>
        </w:rPr>
        <w:t xml:space="preserve">  </w:t>
      </w:r>
      <w:r w:rsidR="009869C7" w:rsidRPr="001F2497">
        <w:rPr>
          <w:rFonts w:asciiTheme="majorHAnsi" w:hAnsiTheme="majorHAnsi"/>
          <w:sz w:val="24"/>
          <w:szCs w:val="24"/>
        </w:rPr>
        <w:t xml:space="preserve">Kamu politikalarıyla ilgili fikirlerin oluşmasından başlamak üzere, tüm karar alma süreçlerine ilgili </w:t>
      </w:r>
      <w:r w:rsidR="009869C7" w:rsidRPr="001F2497">
        <w:rPr>
          <w:rFonts w:asciiTheme="majorHAnsi" w:hAnsiTheme="majorHAnsi"/>
          <w:sz w:val="24"/>
          <w:szCs w:val="24"/>
        </w:rPr>
        <w:lastRenderedPageBreak/>
        <w:t>alanlarda çalışan tüm farklı görüşten sivil toplum örgütlerinin katılımı sağlanmalıdır.</w:t>
      </w:r>
    </w:p>
    <w:p w:rsidR="0081672A" w:rsidRPr="00FA77B2" w:rsidRDefault="00864EAC" w:rsidP="00B274D3">
      <w:pPr>
        <w:pStyle w:val="ListeParagraf"/>
        <w:numPr>
          <w:ilvl w:val="0"/>
          <w:numId w:val="16"/>
        </w:numPr>
        <w:spacing w:after="0"/>
        <w:ind w:left="709" w:hanging="283"/>
        <w:jc w:val="both"/>
        <w:rPr>
          <w:rFonts w:asciiTheme="majorHAnsi" w:hAnsiTheme="majorHAnsi"/>
          <w:sz w:val="24"/>
          <w:szCs w:val="24"/>
        </w:rPr>
      </w:pPr>
      <w:r>
        <w:rPr>
          <w:rFonts w:asciiTheme="majorHAnsi" w:hAnsiTheme="majorHAnsi"/>
          <w:sz w:val="24"/>
          <w:szCs w:val="24"/>
        </w:rPr>
        <w:t>Kamu</w:t>
      </w:r>
      <w:r w:rsidR="00155B29" w:rsidRPr="001F2497">
        <w:rPr>
          <w:rFonts w:asciiTheme="majorHAnsi" w:hAnsiTheme="majorHAnsi"/>
          <w:sz w:val="24"/>
          <w:szCs w:val="24"/>
        </w:rPr>
        <w:t xml:space="preserve"> kurumlarında </w:t>
      </w:r>
      <w:r w:rsidR="00155B29" w:rsidRPr="00FA77B2">
        <w:rPr>
          <w:rFonts w:asciiTheme="majorHAnsi" w:hAnsiTheme="majorHAnsi"/>
          <w:sz w:val="24"/>
          <w:szCs w:val="24"/>
        </w:rPr>
        <w:t xml:space="preserve">yapılan atamalar bilgi, beceri ve tecrübenin dikkate alındığı şeffaf prosedürlerle yapılmalı ve atama/performans kriterleri oluşturulurken STKların görüşleri alınmalıdır. </w:t>
      </w:r>
      <w:r w:rsidR="0081672A" w:rsidRPr="00FA77B2">
        <w:rPr>
          <w:rFonts w:asciiTheme="majorHAnsi" w:hAnsiTheme="majorHAnsi"/>
          <w:sz w:val="24"/>
          <w:szCs w:val="24"/>
        </w:rPr>
        <w:t xml:space="preserve"> </w:t>
      </w:r>
    </w:p>
    <w:p w:rsidR="0081672A" w:rsidRPr="00FA77B2" w:rsidRDefault="0081672A" w:rsidP="00B274D3">
      <w:pPr>
        <w:pStyle w:val="ListeParagraf"/>
        <w:numPr>
          <w:ilvl w:val="0"/>
          <w:numId w:val="16"/>
        </w:numPr>
        <w:spacing w:after="0"/>
        <w:ind w:left="709" w:hanging="283"/>
        <w:jc w:val="both"/>
        <w:rPr>
          <w:rFonts w:asciiTheme="majorHAnsi" w:hAnsiTheme="majorHAnsi"/>
          <w:sz w:val="24"/>
          <w:szCs w:val="24"/>
        </w:rPr>
      </w:pPr>
      <w:r w:rsidRPr="00FA77B2">
        <w:rPr>
          <w:rFonts w:asciiTheme="majorHAnsi" w:hAnsiTheme="majorHAnsi"/>
          <w:sz w:val="24"/>
          <w:szCs w:val="24"/>
        </w:rPr>
        <w:t>Yerelde</w:t>
      </w:r>
      <w:r w:rsidR="00F44776" w:rsidRPr="00FA77B2">
        <w:rPr>
          <w:rFonts w:asciiTheme="majorHAnsi" w:hAnsiTheme="majorHAnsi"/>
          <w:sz w:val="24"/>
          <w:szCs w:val="24"/>
        </w:rPr>
        <w:t xml:space="preserve"> düzeyde yürütülen çalışmalar hakkında </w:t>
      </w:r>
      <w:r w:rsidR="00D04936" w:rsidRPr="00FA77B2">
        <w:rPr>
          <w:rFonts w:asciiTheme="majorHAnsi" w:hAnsiTheme="majorHAnsi"/>
          <w:sz w:val="24"/>
          <w:szCs w:val="24"/>
        </w:rPr>
        <w:t xml:space="preserve">o bölgede çalışan </w:t>
      </w:r>
      <w:r w:rsidRPr="00FA77B2">
        <w:rPr>
          <w:rFonts w:asciiTheme="majorHAnsi" w:hAnsiTheme="majorHAnsi"/>
          <w:sz w:val="24"/>
          <w:szCs w:val="24"/>
        </w:rPr>
        <w:t>sivil toplum ör</w:t>
      </w:r>
      <w:r w:rsidR="00F44776" w:rsidRPr="00FA77B2">
        <w:rPr>
          <w:rFonts w:asciiTheme="majorHAnsi" w:hAnsiTheme="majorHAnsi"/>
          <w:sz w:val="24"/>
          <w:szCs w:val="24"/>
        </w:rPr>
        <w:t>gütlerinin görüş</w:t>
      </w:r>
      <w:r w:rsidR="00D04936" w:rsidRPr="00FA77B2">
        <w:rPr>
          <w:rFonts w:asciiTheme="majorHAnsi" w:hAnsiTheme="majorHAnsi"/>
          <w:sz w:val="24"/>
          <w:szCs w:val="24"/>
        </w:rPr>
        <w:t xml:space="preserve">, bilgi ve tecrübelerinden yararlanılmalı, görüşleri alınmalıdır. </w:t>
      </w:r>
      <w:r w:rsidR="00F44776" w:rsidRPr="00FA77B2">
        <w:rPr>
          <w:rFonts w:asciiTheme="majorHAnsi" w:hAnsiTheme="majorHAnsi"/>
          <w:sz w:val="24"/>
          <w:szCs w:val="24"/>
        </w:rPr>
        <w:t xml:space="preserve"> </w:t>
      </w:r>
    </w:p>
    <w:p w:rsidR="00C11CB5" w:rsidRPr="00FA77B2" w:rsidRDefault="0081672A" w:rsidP="00B274D3">
      <w:pPr>
        <w:pStyle w:val="ListeParagraf"/>
        <w:numPr>
          <w:ilvl w:val="0"/>
          <w:numId w:val="16"/>
        </w:numPr>
        <w:spacing w:after="0"/>
        <w:ind w:left="709" w:hanging="283"/>
        <w:jc w:val="both"/>
        <w:rPr>
          <w:rFonts w:asciiTheme="majorHAnsi" w:hAnsiTheme="majorHAnsi"/>
          <w:sz w:val="24"/>
          <w:szCs w:val="24"/>
        </w:rPr>
      </w:pPr>
      <w:r w:rsidRPr="00FA77B2">
        <w:rPr>
          <w:rFonts w:asciiTheme="majorHAnsi" w:hAnsiTheme="majorHAnsi"/>
          <w:sz w:val="24"/>
          <w:szCs w:val="24"/>
        </w:rPr>
        <w:t xml:space="preserve">Görüş alma ve </w:t>
      </w:r>
      <w:r w:rsidR="0016096B" w:rsidRPr="00FA77B2">
        <w:rPr>
          <w:rFonts w:asciiTheme="majorHAnsi" w:hAnsiTheme="majorHAnsi"/>
          <w:sz w:val="24"/>
          <w:szCs w:val="24"/>
        </w:rPr>
        <w:t xml:space="preserve">beraber çalışma pratiklerinde, katılıma davet edilen, görüşleri alınan ve karar almaya katılan </w:t>
      </w:r>
      <w:r w:rsidRPr="00FA77B2">
        <w:rPr>
          <w:rFonts w:asciiTheme="majorHAnsi" w:hAnsiTheme="majorHAnsi"/>
          <w:sz w:val="24"/>
          <w:szCs w:val="24"/>
        </w:rPr>
        <w:t>STK</w:t>
      </w:r>
      <w:r w:rsidR="00061894" w:rsidRPr="00FA77B2">
        <w:rPr>
          <w:rFonts w:asciiTheme="majorHAnsi" w:hAnsiTheme="majorHAnsi"/>
          <w:sz w:val="24"/>
          <w:szCs w:val="24"/>
        </w:rPr>
        <w:t>’lar arasında ayırım yapılmamalı</w:t>
      </w:r>
      <w:r w:rsidR="00B574E1" w:rsidRPr="00FA77B2">
        <w:rPr>
          <w:rFonts w:asciiTheme="majorHAnsi" w:hAnsiTheme="majorHAnsi"/>
          <w:sz w:val="24"/>
          <w:szCs w:val="24"/>
        </w:rPr>
        <w:t>; farklı görüşten STKların sürece dahil edilmesi sağlanmalıdır.</w:t>
      </w:r>
    </w:p>
    <w:p w:rsidR="00C11CB5" w:rsidRPr="00FA77B2" w:rsidRDefault="00C11CB5" w:rsidP="00C11CB5">
      <w:pPr>
        <w:pStyle w:val="ListeParagraf"/>
        <w:numPr>
          <w:ilvl w:val="0"/>
          <w:numId w:val="17"/>
        </w:numPr>
        <w:spacing w:after="0"/>
        <w:jc w:val="both"/>
        <w:rPr>
          <w:rFonts w:asciiTheme="majorHAnsi" w:hAnsiTheme="majorHAnsi"/>
          <w:sz w:val="24"/>
          <w:szCs w:val="24"/>
        </w:rPr>
      </w:pPr>
      <w:r w:rsidRPr="00FA77B2">
        <w:rPr>
          <w:rFonts w:asciiTheme="majorHAnsi" w:hAnsiTheme="majorHAnsi"/>
          <w:sz w:val="24"/>
          <w:szCs w:val="24"/>
        </w:rPr>
        <w:t>Yerel ve merkezi düzeyde çalışan kamu kuruluşlarının sivil toplum örgütlerini</w:t>
      </w:r>
      <w:r w:rsidR="00655A07" w:rsidRPr="00FA77B2">
        <w:rPr>
          <w:rFonts w:asciiTheme="majorHAnsi" w:hAnsiTheme="majorHAnsi"/>
          <w:sz w:val="24"/>
          <w:szCs w:val="24"/>
        </w:rPr>
        <w:t>n</w:t>
      </w:r>
      <w:r w:rsidRPr="00FA77B2">
        <w:rPr>
          <w:rFonts w:asciiTheme="majorHAnsi" w:hAnsiTheme="majorHAnsi"/>
          <w:sz w:val="24"/>
          <w:szCs w:val="24"/>
        </w:rPr>
        <w:t xml:space="preserve"> meşruiyetini</w:t>
      </w:r>
      <w:r w:rsidR="008316C4" w:rsidRPr="00FA77B2">
        <w:rPr>
          <w:rFonts w:asciiTheme="majorHAnsi" w:hAnsiTheme="majorHAnsi"/>
          <w:sz w:val="24"/>
          <w:szCs w:val="24"/>
        </w:rPr>
        <w:t>, rollerini ve demokrasilerdeki önemlerini</w:t>
      </w:r>
      <w:r w:rsidRPr="00FA77B2">
        <w:rPr>
          <w:rFonts w:asciiTheme="majorHAnsi" w:hAnsiTheme="majorHAnsi"/>
          <w:sz w:val="24"/>
          <w:szCs w:val="24"/>
        </w:rPr>
        <w:t xml:space="preserve"> anlamaları ve kabullenmeleri gerekmektedir</w:t>
      </w:r>
      <w:r w:rsidR="00061894" w:rsidRPr="00FA77B2">
        <w:rPr>
          <w:rFonts w:asciiTheme="majorHAnsi" w:hAnsiTheme="majorHAnsi"/>
          <w:sz w:val="24"/>
          <w:szCs w:val="24"/>
        </w:rPr>
        <w:t>.</w:t>
      </w:r>
      <w:r w:rsidR="00A36192" w:rsidRPr="00FA77B2">
        <w:rPr>
          <w:rFonts w:asciiTheme="majorHAnsi" w:hAnsiTheme="majorHAnsi"/>
          <w:sz w:val="24"/>
          <w:szCs w:val="24"/>
        </w:rPr>
        <w:t xml:space="preserve">  Bunun için tüm kamu sektörü çalışanlarının demokrasi ve sivil toplum konusunda farkındalıkları (eğitimler yoluyla) artırılmalıdır.</w:t>
      </w:r>
    </w:p>
    <w:p w:rsidR="00C11CB5" w:rsidRPr="00FA77B2" w:rsidRDefault="00C11CB5" w:rsidP="00C11CB5">
      <w:pPr>
        <w:pStyle w:val="ListeParagraf"/>
        <w:numPr>
          <w:ilvl w:val="0"/>
          <w:numId w:val="17"/>
        </w:numPr>
        <w:spacing w:after="0"/>
        <w:jc w:val="both"/>
        <w:rPr>
          <w:rFonts w:asciiTheme="majorHAnsi" w:hAnsiTheme="majorHAnsi"/>
          <w:sz w:val="24"/>
          <w:szCs w:val="24"/>
        </w:rPr>
      </w:pPr>
      <w:r w:rsidRPr="00FA77B2">
        <w:rPr>
          <w:rFonts w:asciiTheme="majorHAnsi" w:hAnsiTheme="majorHAnsi"/>
          <w:sz w:val="24"/>
          <w:szCs w:val="24"/>
        </w:rPr>
        <w:t xml:space="preserve">Kamu </w:t>
      </w:r>
      <w:r w:rsidR="002E4BB3" w:rsidRPr="00FA77B2">
        <w:rPr>
          <w:rFonts w:asciiTheme="majorHAnsi" w:hAnsiTheme="majorHAnsi"/>
          <w:sz w:val="24"/>
          <w:szCs w:val="24"/>
        </w:rPr>
        <w:t xml:space="preserve">kurumları </w:t>
      </w:r>
      <w:r w:rsidRPr="00FA77B2">
        <w:rPr>
          <w:rFonts w:asciiTheme="majorHAnsi" w:hAnsiTheme="majorHAnsi"/>
          <w:sz w:val="24"/>
          <w:szCs w:val="24"/>
        </w:rPr>
        <w:t>dezavantajlı tüm gruplara pozitif ayrımcılık uygulamalıdır</w:t>
      </w:r>
      <w:r w:rsidR="00061894" w:rsidRPr="00FA77B2">
        <w:rPr>
          <w:rFonts w:asciiTheme="majorHAnsi" w:hAnsiTheme="majorHAnsi"/>
          <w:sz w:val="24"/>
          <w:szCs w:val="24"/>
        </w:rPr>
        <w:t>.</w:t>
      </w:r>
      <w:r w:rsidR="002E4BB3" w:rsidRPr="00FA77B2">
        <w:rPr>
          <w:rFonts w:asciiTheme="majorHAnsi" w:hAnsiTheme="majorHAnsi"/>
          <w:sz w:val="24"/>
          <w:szCs w:val="24"/>
        </w:rPr>
        <w:t xml:space="preserve"> Kamu kurumlarının politikaları </w:t>
      </w:r>
      <w:r w:rsidR="002B6D91" w:rsidRPr="00FA77B2">
        <w:rPr>
          <w:rFonts w:asciiTheme="majorHAnsi" w:hAnsiTheme="majorHAnsi"/>
          <w:sz w:val="24"/>
          <w:szCs w:val="24"/>
        </w:rPr>
        <w:t xml:space="preserve">toplumun </w:t>
      </w:r>
      <w:r w:rsidR="002E4BB3" w:rsidRPr="00FA77B2">
        <w:rPr>
          <w:rFonts w:asciiTheme="majorHAnsi" w:hAnsiTheme="majorHAnsi"/>
          <w:sz w:val="24"/>
          <w:szCs w:val="24"/>
        </w:rPr>
        <w:t>sosyal ve ekonomik ola</w:t>
      </w:r>
      <w:r w:rsidR="00C454D3" w:rsidRPr="00FA77B2">
        <w:rPr>
          <w:rFonts w:asciiTheme="majorHAnsi" w:hAnsiTheme="majorHAnsi"/>
          <w:sz w:val="24"/>
          <w:szCs w:val="24"/>
        </w:rPr>
        <w:t>rak dezavantajlı olan kesiml</w:t>
      </w:r>
      <w:r w:rsidR="002B6D91" w:rsidRPr="00FA77B2">
        <w:rPr>
          <w:rFonts w:asciiTheme="majorHAnsi" w:hAnsiTheme="majorHAnsi"/>
          <w:sz w:val="24"/>
          <w:szCs w:val="24"/>
        </w:rPr>
        <w:t>erine</w:t>
      </w:r>
      <w:r w:rsidR="00C454D3" w:rsidRPr="00FA77B2">
        <w:rPr>
          <w:rFonts w:asciiTheme="majorHAnsi" w:hAnsiTheme="majorHAnsi"/>
          <w:sz w:val="24"/>
          <w:szCs w:val="24"/>
        </w:rPr>
        <w:t xml:space="preserve"> (örn. </w:t>
      </w:r>
      <w:r w:rsidR="00EF678B" w:rsidRPr="00FA77B2">
        <w:rPr>
          <w:rFonts w:asciiTheme="majorHAnsi" w:hAnsiTheme="majorHAnsi"/>
          <w:sz w:val="24"/>
          <w:szCs w:val="24"/>
        </w:rPr>
        <w:t>k</w:t>
      </w:r>
      <w:r w:rsidR="00C454D3" w:rsidRPr="00FA77B2">
        <w:rPr>
          <w:rFonts w:asciiTheme="majorHAnsi" w:hAnsiTheme="majorHAnsi"/>
          <w:sz w:val="24"/>
          <w:szCs w:val="24"/>
        </w:rPr>
        <w:t xml:space="preserve">adınlar, çocuklar, engelliler, yaşlılar) </w:t>
      </w:r>
      <w:r w:rsidR="002E4BB3" w:rsidRPr="00FA77B2">
        <w:rPr>
          <w:rFonts w:asciiTheme="majorHAnsi" w:hAnsiTheme="majorHAnsi"/>
          <w:sz w:val="24"/>
          <w:szCs w:val="24"/>
        </w:rPr>
        <w:t xml:space="preserve">fırsat </w:t>
      </w:r>
      <w:r w:rsidR="00864EAC" w:rsidRPr="00FA77B2">
        <w:rPr>
          <w:rFonts w:asciiTheme="majorHAnsi" w:hAnsiTheme="majorHAnsi"/>
          <w:sz w:val="24"/>
          <w:szCs w:val="24"/>
        </w:rPr>
        <w:t xml:space="preserve">ve sonuçlarda </w:t>
      </w:r>
      <w:r w:rsidR="002E4BB3" w:rsidRPr="00FA77B2">
        <w:rPr>
          <w:rFonts w:asciiTheme="majorHAnsi" w:hAnsiTheme="majorHAnsi"/>
          <w:sz w:val="24"/>
          <w:szCs w:val="24"/>
        </w:rPr>
        <w:t xml:space="preserve">eşitliği sağlayacak şekilde oluşturulmalıdır ve öncelikler bu doğrultuda belirlenmelidir. </w:t>
      </w:r>
    </w:p>
    <w:p w:rsidR="00C11CB5" w:rsidRPr="00FA77B2" w:rsidRDefault="00C11CB5" w:rsidP="00C11CB5">
      <w:pPr>
        <w:pStyle w:val="ListeParagraf"/>
        <w:numPr>
          <w:ilvl w:val="0"/>
          <w:numId w:val="17"/>
        </w:numPr>
        <w:spacing w:after="0"/>
        <w:jc w:val="both"/>
        <w:rPr>
          <w:rFonts w:asciiTheme="majorHAnsi" w:hAnsiTheme="majorHAnsi"/>
          <w:sz w:val="24"/>
          <w:szCs w:val="24"/>
        </w:rPr>
      </w:pPr>
      <w:r w:rsidRPr="00FA77B2">
        <w:rPr>
          <w:rFonts w:asciiTheme="majorHAnsi" w:hAnsiTheme="majorHAnsi"/>
          <w:sz w:val="24"/>
          <w:szCs w:val="24"/>
        </w:rPr>
        <w:t>Kamu kurumları kanunların uygulanması, uygulanma</w:t>
      </w:r>
      <w:r w:rsidR="00061894" w:rsidRPr="00FA77B2">
        <w:rPr>
          <w:rFonts w:asciiTheme="majorHAnsi" w:hAnsiTheme="majorHAnsi"/>
          <w:sz w:val="24"/>
          <w:szCs w:val="24"/>
        </w:rPr>
        <w:t xml:space="preserve">ların </w:t>
      </w:r>
      <w:r w:rsidRPr="00FA77B2">
        <w:rPr>
          <w:rFonts w:asciiTheme="majorHAnsi" w:hAnsiTheme="majorHAnsi"/>
          <w:sz w:val="24"/>
          <w:szCs w:val="24"/>
        </w:rPr>
        <w:t>izlenmesi ve denetlenmesi sürecin</w:t>
      </w:r>
      <w:r w:rsidR="0018316A" w:rsidRPr="00FA77B2">
        <w:rPr>
          <w:rFonts w:asciiTheme="majorHAnsi" w:hAnsiTheme="majorHAnsi"/>
          <w:sz w:val="24"/>
          <w:szCs w:val="24"/>
        </w:rPr>
        <w:t>d</w:t>
      </w:r>
      <w:r w:rsidRPr="00FA77B2">
        <w:rPr>
          <w:rFonts w:asciiTheme="majorHAnsi" w:hAnsiTheme="majorHAnsi"/>
          <w:sz w:val="24"/>
          <w:szCs w:val="24"/>
        </w:rPr>
        <w:t xml:space="preserve">e </w:t>
      </w:r>
      <w:r w:rsidR="00061894" w:rsidRPr="00FA77B2">
        <w:rPr>
          <w:rFonts w:asciiTheme="majorHAnsi" w:hAnsiTheme="majorHAnsi"/>
          <w:sz w:val="24"/>
          <w:szCs w:val="24"/>
        </w:rPr>
        <w:t xml:space="preserve">sivil toplum örgütlerini eşit birer paydaş olarak görmelidirler. </w:t>
      </w:r>
    </w:p>
    <w:p w:rsidR="00C11CB5" w:rsidRPr="00FA77B2" w:rsidRDefault="0018316A" w:rsidP="00C11CB5">
      <w:pPr>
        <w:pStyle w:val="ListeParagraf"/>
        <w:numPr>
          <w:ilvl w:val="0"/>
          <w:numId w:val="17"/>
        </w:numPr>
        <w:spacing w:after="0"/>
        <w:jc w:val="both"/>
        <w:rPr>
          <w:rFonts w:asciiTheme="majorHAnsi" w:hAnsiTheme="majorHAnsi"/>
          <w:sz w:val="24"/>
          <w:szCs w:val="24"/>
        </w:rPr>
      </w:pPr>
      <w:r w:rsidRPr="00FA77B2">
        <w:rPr>
          <w:rFonts w:asciiTheme="majorHAnsi" w:hAnsiTheme="majorHAnsi"/>
          <w:sz w:val="24"/>
          <w:szCs w:val="24"/>
        </w:rPr>
        <w:t>E</w:t>
      </w:r>
      <w:r w:rsidR="00061894" w:rsidRPr="00FA77B2">
        <w:rPr>
          <w:rFonts w:asciiTheme="majorHAnsi" w:hAnsiTheme="majorHAnsi"/>
          <w:sz w:val="24"/>
          <w:szCs w:val="24"/>
        </w:rPr>
        <w:t xml:space="preserve">ğitim </w:t>
      </w:r>
      <w:r w:rsidRPr="00FA77B2">
        <w:rPr>
          <w:rFonts w:asciiTheme="majorHAnsi" w:hAnsiTheme="majorHAnsi"/>
          <w:sz w:val="24"/>
          <w:szCs w:val="24"/>
        </w:rPr>
        <w:t xml:space="preserve">müfredatına </w:t>
      </w:r>
      <w:r w:rsidR="00C11CB5" w:rsidRPr="00FA77B2">
        <w:rPr>
          <w:rFonts w:asciiTheme="majorHAnsi" w:hAnsiTheme="majorHAnsi"/>
          <w:sz w:val="24"/>
          <w:szCs w:val="24"/>
        </w:rPr>
        <w:t xml:space="preserve">temel insan hakları </w:t>
      </w:r>
      <w:r w:rsidR="00061894" w:rsidRPr="00FA77B2">
        <w:rPr>
          <w:rFonts w:asciiTheme="majorHAnsi" w:hAnsiTheme="majorHAnsi"/>
          <w:sz w:val="24"/>
          <w:szCs w:val="24"/>
        </w:rPr>
        <w:t>ve</w:t>
      </w:r>
      <w:r w:rsidR="00C11CB5" w:rsidRPr="00FA77B2">
        <w:rPr>
          <w:rFonts w:asciiTheme="majorHAnsi" w:hAnsiTheme="majorHAnsi"/>
          <w:sz w:val="24"/>
          <w:szCs w:val="24"/>
        </w:rPr>
        <w:t xml:space="preserve"> demokratik katılım anlayış</w:t>
      </w:r>
      <w:r w:rsidR="00061894" w:rsidRPr="00FA77B2">
        <w:rPr>
          <w:rFonts w:asciiTheme="majorHAnsi" w:hAnsiTheme="majorHAnsi"/>
          <w:sz w:val="24"/>
          <w:szCs w:val="24"/>
        </w:rPr>
        <w:t>ı tüm bireylerin içselleştirmelerine izin verilecek şekilde yerleştirilmelidir.</w:t>
      </w:r>
    </w:p>
    <w:p w:rsidR="00C11CB5" w:rsidRPr="00FA77B2" w:rsidRDefault="00C11CB5" w:rsidP="00C11CB5">
      <w:pPr>
        <w:pStyle w:val="ListeParagraf"/>
        <w:numPr>
          <w:ilvl w:val="0"/>
          <w:numId w:val="17"/>
        </w:numPr>
        <w:spacing w:after="0"/>
        <w:jc w:val="both"/>
        <w:rPr>
          <w:rFonts w:asciiTheme="majorHAnsi" w:hAnsiTheme="majorHAnsi"/>
          <w:b/>
          <w:sz w:val="24"/>
          <w:szCs w:val="24"/>
        </w:rPr>
      </w:pPr>
      <w:r w:rsidRPr="00FA77B2">
        <w:rPr>
          <w:rFonts w:asciiTheme="majorHAnsi" w:hAnsiTheme="majorHAnsi"/>
          <w:sz w:val="24"/>
          <w:szCs w:val="24"/>
        </w:rPr>
        <w:t>Kamu yararı anlayışı kamu</w:t>
      </w:r>
      <w:r w:rsidR="002E4BB3" w:rsidRPr="00FA77B2">
        <w:rPr>
          <w:rFonts w:asciiTheme="majorHAnsi" w:hAnsiTheme="majorHAnsi"/>
          <w:sz w:val="24"/>
          <w:szCs w:val="24"/>
        </w:rPr>
        <w:t xml:space="preserve"> kurumları</w:t>
      </w:r>
      <w:r w:rsidRPr="00FA77B2">
        <w:rPr>
          <w:rFonts w:asciiTheme="majorHAnsi" w:hAnsiTheme="majorHAnsi"/>
          <w:sz w:val="24"/>
          <w:szCs w:val="24"/>
        </w:rPr>
        <w:t xml:space="preserve"> tarafından yeniden değerlendirilmelidir</w:t>
      </w:r>
      <w:r w:rsidR="00061894" w:rsidRPr="00FA77B2">
        <w:rPr>
          <w:rFonts w:asciiTheme="majorHAnsi" w:hAnsiTheme="majorHAnsi"/>
          <w:sz w:val="24"/>
          <w:szCs w:val="24"/>
        </w:rPr>
        <w:t>.</w:t>
      </w:r>
      <w:r w:rsidR="002E4BB3" w:rsidRPr="00FA77B2">
        <w:rPr>
          <w:rFonts w:asciiTheme="majorHAnsi" w:hAnsiTheme="majorHAnsi"/>
          <w:sz w:val="24"/>
          <w:szCs w:val="24"/>
        </w:rPr>
        <w:t xml:space="preserve"> </w:t>
      </w:r>
      <w:r w:rsidR="00C050DD" w:rsidRPr="00FA77B2">
        <w:rPr>
          <w:rFonts w:asciiTheme="majorHAnsi" w:hAnsiTheme="majorHAnsi"/>
          <w:sz w:val="24"/>
          <w:szCs w:val="24"/>
        </w:rPr>
        <w:t xml:space="preserve">Kamu yararı anlayışı sadece devlet/hükümet politika ve uygulamalarıyla eşgüdüm içinde olan yaklaşım ve çalışmalar için değil, bu politika ve uygulamalara kimi zaman muhalif olan görüş ve girişimleri de kapsamalıdır (örneğin kürtaj yasağına veya HES’lere karşı sivil toplum örgütlenmeleri). </w:t>
      </w:r>
      <w:r w:rsidR="00C454D3" w:rsidRPr="00FA77B2">
        <w:rPr>
          <w:rFonts w:asciiTheme="majorHAnsi" w:hAnsiTheme="majorHAnsi"/>
          <w:sz w:val="24"/>
          <w:szCs w:val="24"/>
        </w:rPr>
        <w:t xml:space="preserve"> </w:t>
      </w:r>
      <w:r w:rsidR="00864EAC" w:rsidRPr="00FA77B2">
        <w:rPr>
          <w:rFonts w:asciiTheme="majorHAnsi" w:hAnsiTheme="majorHAnsi"/>
          <w:sz w:val="24"/>
          <w:szCs w:val="24"/>
        </w:rPr>
        <w:t>Hükümet ve k</w:t>
      </w:r>
      <w:r w:rsidR="003D41E1" w:rsidRPr="00FA77B2">
        <w:rPr>
          <w:rFonts w:asciiTheme="majorHAnsi" w:hAnsiTheme="majorHAnsi"/>
          <w:sz w:val="24"/>
          <w:szCs w:val="24"/>
        </w:rPr>
        <w:t xml:space="preserve">amu kurumlarının resmi politikalarına muhalif duruş ve görüş sergileme özgürlüğü demokratik toplumların olağan ve doğal bir parçası olarak değerlendirilmelidir. </w:t>
      </w:r>
    </w:p>
    <w:p w:rsidR="003D41E1" w:rsidRPr="00FA77B2" w:rsidRDefault="003D41E1" w:rsidP="003D41E1">
      <w:pPr>
        <w:pStyle w:val="ListeParagraf"/>
        <w:spacing w:after="0"/>
        <w:jc w:val="both"/>
        <w:rPr>
          <w:rFonts w:asciiTheme="majorHAnsi" w:hAnsiTheme="majorHAnsi"/>
          <w:b/>
          <w:sz w:val="24"/>
          <w:szCs w:val="24"/>
        </w:rPr>
      </w:pPr>
    </w:p>
    <w:p w:rsidR="006F58F5" w:rsidRPr="00FA77B2" w:rsidRDefault="00DA73E4" w:rsidP="002D2957">
      <w:pPr>
        <w:spacing w:after="0"/>
        <w:jc w:val="both"/>
        <w:rPr>
          <w:rFonts w:asciiTheme="majorHAnsi" w:hAnsiTheme="majorHAnsi"/>
          <w:b/>
          <w:sz w:val="24"/>
          <w:szCs w:val="24"/>
        </w:rPr>
      </w:pPr>
      <w:r w:rsidRPr="00FA77B2">
        <w:rPr>
          <w:rFonts w:asciiTheme="majorHAnsi" w:hAnsiTheme="majorHAnsi"/>
          <w:b/>
          <w:sz w:val="24"/>
          <w:szCs w:val="24"/>
        </w:rPr>
        <w:lastRenderedPageBreak/>
        <w:t xml:space="preserve">“Kamu” ve “Sivil Toplum” </w:t>
      </w:r>
      <w:r w:rsidR="00061894" w:rsidRPr="00FA77B2">
        <w:rPr>
          <w:rFonts w:asciiTheme="majorHAnsi" w:hAnsiTheme="majorHAnsi"/>
          <w:b/>
          <w:sz w:val="24"/>
          <w:szCs w:val="24"/>
        </w:rPr>
        <w:t>kimliği üze</w:t>
      </w:r>
      <w:r w:rsidR="007016B6" w:rsidRPr="00FA77B2">
        <w:rPr>
          <w:rFonts w:asciiTheme="majorHAnsi" w:hAnsiTheme="majorHAnsi"/>
          <w:b/>
          <w:sz w:val="24"/>
          <w:szCs w:val="24"/>
        </w:rPr>
        <w:t>rinden sivil toplumun ve kamu işbirliğinin</w:t>
      </w:r>
      <w:r w:rsidR="00061894" w:rsidRPr="00FA77B2">
        <w:rPr>
          <w:rFonts w:asciiTheme="majorHAnsi" w:hAnsiTheme="majorHAnsi"/>
          <w:b/>
          <w:sz w:val="24"/>
          <w:szCs w:val="24"/>
        </w:rPr>
        <w:t xml:space="preserve"> ilke, rol ve sorumluluklarını tartışan STK’lar</w:t>
      </w:r>
      <w:r w:rsidR="00AA24BE" w:rsidRPr="00FA77B2">
        <w:rPr>
          <w:rFonts w:asciiTheme="majorHAnsi" w:hAnsiTheme="majorHAnsi"/>
          <w:b/>
          <w:sz w:val="24"/>
          <w:szCs w:val="24"/>
        </w:rPr>
        <w:t xml:space="preserve">, grup çalışmalarında belirtilen kimi görüşler üzerinde </w:t>
      </w:r>
      <w:r w:rsidR="00061894" w:rsidRPr="00FA77B2">
        <w:rPr>
          <w:rFonts w:asciiTheme="majorHAnsi" w:hAnsiTheme="majorHAnsi"/>
          <w:b/>
          <w:sz w:val="24"/>
          <w:szCs w:val="24"/>
        </w:rPr>
        <w:t>uzlaşma sağla</w:t>
      </w:r>
      <w:r w:rsidR="007016B6" w:rsidRPr="00FA77B2">
        <w:rPr>
          <w:rFonts w:asciiTheme="majorHAnsi" w:hAnsiTheme="majorHAnsi"/>
          <w:b/>
          <w:sz w:val="24"/>
          <w:szCs w:val="24"/>
        </w:rPr>
        <w:t>yamadı.</w:t>
      </w:r>
      <w:r w:rsidR="00AA24BE" w:rsidRPr="00FA77B2">
        <w:rPr>
          <w:rFonts w:asciiTheme="majorHAnsi" w:hAnsiTheme="majorHAnsi"/>
          <w:b/>
          <w:sz w:val="24"/>
          <w:szCs w:val="24"/>
        </w:rPr>
        <w:t xml:space="preserve"> Bu görüş ve öneriler şunlardır:</w:t>
      </w:r>
    </w:p>
    <w:p w:rsidR="00DA73E4" w:rsidRPr="00FA77B2" w:rsidRDefault="00817372" w:rsidP="001F2497">
      <w:pPr>
        <w:pStyle w:val="ListeParagraf"/>
        <w:numPr>
          <w:ilvl w:val="0"/>
          <w:numId w:val="10"/>
        </w:numPr>
        <w:spacing w:after="0"/>
        <w:ind w:left="709" w:hanging="283"/>
        <w:jc w:val="both"/>
        <w:rPr>
          <w:rFonts w:asciiTheme="majorHAnsi" w:hAnsiTheme="majorHAnsi"/>
          <w:sz w:val="24"/>
          <w:szCs w:val="24"/>
        </w:rPr>
      </w:pPr>
      <w:r w:rsidRPr="00FA77B2">
        <w:rPr>
          <w:rFonts w:asciiTheme="majorHAnsi" w:hAnsiTheme="majorHAnsi"/>
          <w:b/>
          <w:sz w:val="24"/>
          <w:szCs w:val="24"/>
        </w:rPr>
        <w:t xml:space="preserve">Şeffaflık ve hesap verebilirlik kavramlarının uygulanması: </w:t>
      </w:r>
      <w:r w:rsidR="00937185" w:rsidRPr="00FA77B2">
        <w:rPr>
          <w:rFonts w:asciiTheme="majorHAnsi" w:hAnsiTheme="majorHAnsi"/>
          <w:sz w:val="24"/>
          <w:szCs w:val="24"/>
        </w:rPr>
        <w:t xml:space="preserve"> </w:t>
      </w:r>
    </w:p>
    <w:p w:rsidR="00061894" w:rsidRPr="00FA77B2" w:rsidRDefault="002D71FA" w:rsidP="001F2497">
      <w:pPr>
        <w:pStyle w:val="ListeParagraf"/>
        <w:spacing w:after="0"/>
        <w:ind w:left="709"/>
        <w:jc w:val="both"/>
        <w:rPr>
          <w:rFonts w:asciiTheme="majorHAnsi" w:hAnsiTheme="majorHAnsi"/>
          <w:sz w:val="24"/>
          <w:szCs w:val="24"/>
        </w:rPr>
      </w:pPr>
      <w:r w:rsidRPr="00FA77B2">
        <w:rPr>
          <w:rFonts w:asciiTheme="majorHAnsi" w:hAnsiTheme="majorHAnsi"/>
          <w:sz w:val="24"/>
          <w:szCs w:val="24"/>
        </w:rPr>
        <w:t xml:space="preserve">Şeffaflık tanımı üzerine farklı görüşler belirtildi. Katılan tüm STKlar mali şeffaflık konusunda, bunun olması gereken bir özellik olduğu konusunda hem fikir olsalar da, faaliyetler konusunda şeffaflık konusunda farklı görüşler dile getirildi. Kimi </w:t>
      </w:r>
      <w:r w:rsidR="00061894" w:rsidRPr="00FA77B2">
        <w:rPr>
          <w:rFonts w:asciiTheme="majorHAnsi" w:hAnsiTheme="majorHAnsi"/>
          <w:sz w:val="24"/>
          <w:szCs w:val="24"/>
        </w:rPr>
        <w:t>temel h</w:t>
      </w:r>
      <w:r w:rsidR="00864EAC" w:rsidRPr="00FA77B2">
        <w:rPr>
          <w:rFonts w:asciiTheme="majorHAnsi" w:hAnsiTheme="majorHAnsi"/>
          <w:sz w:val="24"/>
          <w:szCs w:val="24"/>
        </w:rPr>
        <w:t>ak ve özgürlüklerin</w:t>
      </w:r>
      <w:r w:rsidR="00061894" w:rsidRPr="00FA77B2">
        <w:rPr>
          <w:rFonts w:asciiTheme="majorHAnsi" w:hAnsiTheme="majorHAnsi"/>
          <w:sz w:val="24"/>
          <w:szCs w:val="24"/>
        </w:rPr>
        <w:t xml:space="preserve"> </w:t>
      </w:r>
      <w:r w:rsidRPr="00FA77B2">
        <w:rPr>
          <w:rFonts w:asciiTheme="majorHAnsi" w:hAnsiTheme="majorHAnsi"/>
          <w:sz w:val="24"/>
          <w:szCs w:val="24"/>
        </w:rPr>
        <w:t>mevzuat</w:t>
      </w:r>
      <w:r w:rsidR="00864EAC" w:rsidRPr="00FA77B2">
        <w:rPr>
          <w:rFonts w:asciiTheme="majorHAnsi" w:hAnsiTheme="majorHAnsi"/>
          <w:sz w:val="24"/>
          <w:szCs w:val="24"/>
        </w:rPr>
        <w:t xml:space="preserve"> ve</w:t>
      </w:r>
      <w:r w:rsidRPr="00FA77B2">
        <w:rPr>
          <w:rFonts w:asciiTheme="majorHAnsi" w:hAnsiTheme="majorHAnsi"/>
          <w:sz w:val="24"/>
          <w:szCs w:val="24"/>
        </w:rPr>
        <w:t xml:space="preserve"> uygulama sorunlarından dolayı korunma</w:t>
      </w:r>
      <w:r w:rsidR="00864EAC" w:rsidRPr="00FA77B2">
        <w:rPr>
          <w:rFonts w:asciiTheme="majorHAnsi" w:hAnsiTheme="majorHAnsi"/>
          <w:sz w:val="24"/>
          <w:szCs w:val="24"/>
        </w:rPr>
        <w:t>sında sorunlar çıktığı bi</w:t>
      </w:r>
      <w:r w:rsidRPr="00FA77B2">
        <w:rPr>
          <w:rFonts w:asciiTheme="majorHAnsi" w:hAnsiTheme="majorHAnsi"/>
          <w:sz w:val="24"/>
          <w:szCs w:val="24"/>
        </w:rPr>
        <w:t xml:space="preserve">r </w:t>
      </w:r>
      <w:r w:rsidR="00061894" w:rsidRPr="00FA77B2">
        <w:rPr>
          <w:rFonts w:asciiTheme="majorHAnsi" w:hAnsiTheme="majorHAnsi"/>
          <w:sz w:val="24"/>
          <w:szCs w:val="24"/>
        </w:rPr>
        <w:t>ortamda faaliyetler</w:t>
      </w:r>
      <w:r w:rsidR="00635E9D" w:rsidRPr="00FA77B2">
        <w:rPr>
          <w:rFonts w:asciiTheme="majorHAnsi" w:hAnsiTheme="majorHAnsi"/>
          <w:sz w:val="24"/>
          <w:szCs w:val="24"/>
        </w:rPr>
        <w:t xml:space="preserve"> konusunda şeffaflığın bazı konularda </w:t>
      </w:r>
      <w:r w:rsidR="00864EAC" w:rsidRPr="00FA77B2">
        <w:rPr>
          <w:rFonts w:asciiTheme="majorHAnsi" w:hAnsiTheme="majorHAnsi"/>
          <w:sz w:val="24"/>
          <w:szCs w:val="24"/>
        </w:rPr>
        <w:t>riskli</w:t>
      </w:r>
      <w:r w:rsidR="00635E9D" w:rsidRPr="00FA77B2">
        <w:rPr>
          <w:rFonts w:asciiTheme="majorHAnsi" w:hAnsiTheme="majorHAnsi"/>
          <w:sz w:val="24"/>
          <w:szCs w:val="24"/>
        </w:rPr>
        <w:t xml:space="preserve"> olabileceği belirtildi. </w:t>
      </w:r>
      <w:r w:rsidR="00061894" w:rsidRPr="00FA77B2">
        <w:rPr>
          <w:rFonts w:asciiTheme="majorHAnsi" w:hAnsiTheme="majorHAnsi"/>
          <w:sz w:val="24"/>
          <w:szCs w:val="24"/>
        </w:rPr>
        <w:t xml:space="preserve"> </w:t>
      </w:r>
    </w:p>
    <w:p w:rsidR="00061894" w:rsidRPr="00FA77B2" w:rsidRDefault="00817372" w:rsidP="00A80D03">
      <w:pPr>
        <w:pStyle w:val="ListeParagraf"/>
        <w:numPr>
          <w:ilvl w:val="0"/>
          <w:numId w:val="10"/>
        </w:numPr>
        <w:spacing w:after="0"/>
        <w:ind w:left="709" w:hanging="639"/>
        <w:jc w:val="both"/>
        <w:rPr>
          <w:rFonts w:asciiTheme="majorHAnsi" w:hAnsiTheme="majorHAnsi"/>
          <w:sz w:val="24"/>
          <w:szCs w:val="24"/>
        </w:rPr>
      </w:pPr>
      <w:r w:rsidRPr="00FA77B2">
        <w:rPr>
          <w:rFonts w:asciiTheme="majorHAnsi" w:hAnsiTheme="majorHAnsi"/>
          <w:b/>
          <w:sz w:val="24"/>
          <w:szCs w:val="24"/>
        </w:rPr>
        <w:t>Sivil toplum örgütle</w:t>
      </w:r>
      <w:r w:rsidR="00916640" w:rsidRPr="00FA77B2">
        <w:rPr>
          <w:rFonts w:asciiTheme="majorHAnsi" w:hAnsiTheme="majorHAnsi"/>
          <w:b/>
          <w:sz w:val="24"/>
          <w:szCs w:val="24"/>
        </w:rPr>
        <w:t>ri gönüllü ve duyarlı olmalıdır:</w:t>
      </w:r>
    </w:p>
    <w:p w:rsidR="00A41C52" w:rsidRPr="00FA77B2" w:rsidRDefault="00061894" w:rsidP="001F2497">
      <w:pPr>
        <w:spacing w:after="0"/>
        <w:ind w:left="709" w:hanging="1"/>
        <w:jc w:val="both"/>
        <w:rPr>
          <w:rFonts w:asciiTheme="majorHAnsi" w:hAnsiTheme="majorHAnsi"/>
          <w:sz w:val="24"/>
          <w:szCs w:val="24"/>
        </w:rPr>
      </w:pPr>
      <w:r w:rsidRPr="00FA77B2">
        <w:rPr>
          <w:rFonts w:asciiTheme="majorHAnsi" w:hAnsiTheme="majorHAnsi"/>
          <w:sz w:val="24"/>
          <w:szCs w:val="24"/>
        </w:rPr>
        <w:t xml:space="preserve">Bazı STK’lar,  STK’ların var oluşları </w:t>
      </w:r>
      <w:r w:rsidR="007016B6" w:rsidRPr="00FA77B2">
        <w:rPr>
          <w:rFonts w:asciiTheme="majorHAnsi" w:hAnsiTheme="majorHAnsi"/>
          <w:sz w:val="24"/>
          <w:szCs w:val="24"/>
        </w:rPr>
        <w:t>itibariyle</w:t>
      </w:r>
      <w:r w:rsidRPr="00FA77B2">
        <w:rPr>
          <w:rFonts w:asciiTheme="majorHAnsi" w:hAnsiTheme="majorHAnsi"/>
          <w:sz w:val="24"/>
          <w:szCs w:val="24"/>
        </w:rPr>
        <w:t xml:space="preserve"> gönüllü ve duyarlı olduklarını, ayrıca böyle bir ilke ve sorumluluğun tanımlanmasına ihtiyaç </w:t>
      </w:r>
      <w:r w:rsidR="007016B6" w:rsidRPr="00FA77B2">
        <w:rPr>
          <w:rFonts w:asciiTheme="majorHAnsi" w:hAnsiTheme="majorHAnsi"/>
          <w:sz w:val="24"/>
          <w:szCs w:val="24"/>
        </w:rPr>
        <w:t>bulunmadığını</w:t>
      </w:r>
      <w:r w:rsidRPr="00FA77B2">
        <w:rPr>
          <w:rFonts w:asciiTheme="majorHAnsi" w:hAnsiTheme="majorHAnsi"/>
          <w:sz w:val="24"/>
          <w:szCs w:val="24"/>
        </w:rPr>
        <w:t xml:space="preserve"> belirttiler. Ancak diğer STK’lar</w:t>
      </w:r>
      <w:r w:rsidR="007016B6" w:rsidRPr="00FA77B2">
        <w:rPr>
          <w:rFonts w:asciiTheme="majorHAnsi" w:hAnsiTheme="majorHAnsi"/>
          <w:sz w:val="24"/>
          <w:szCs w:val="24"/>
        </w:rPr>
        <w:t>,</w:t>
      </w:r>
      <w:r w:rsidRPr="00FA77B2">
        <w:rPr>
          <w:rFonts w:asciiTheme="majorHAnsi" w:hAnsiTheme="majorHAnsi"/>
          <w:sz w:val="24"/>
          <w:szCs w:val="24"/>
        </w:rPr>
        <w:t xml:space="preserve"> birlikler ve sendikalara üyeliğin gönüllü değil, zorunlu olduğunu </w:t>
      </w:r>
      <w:r w:rsidR="00675F4C" w:rsidRPr="00FA77B2">
        <w:rPr>
          <w:rFonts w:asciiTheme="majorHAnsi" w:hAnsiTheme="majorHAnsi"/>
          <w:sz w:val="24"/>
          <w:szCs w:val="24"/>
        </w:rPr>
        <w:t xml:space="preserve">(örneğin sendika ve meslek odaları) </w:t>
      </w:r>
      <w:r w:rsidRPr="00FA77B2">
        <w:rPr>
          <w:rFonts w:asciiTheme="majorHAnsi" w:hAnsiTheme="majorHAnsi"/>
          <w:sz w:val="24"/>
          <w:szCs w:val="24"/>
        </w:rPr>
        <w:t xml:space="preserve">ve kimi STK’ların sadece “proje” amaçlı kurulduklarını belirttiler. </w:t>
      </w:r>
      <w:r w:rsidR="00C101BE" w:rsidRPr="00FA77B2">
        <w:rPr>
          <w:rFonts w:asciiTheme="majorHAnsi" w:hAnsiTheme="majorHAnsi"/>
          <w:sz w:val="24"/>
          <w:szCs w:val="24"/>
        </w:rPr>
        <w:t>Sadece dernek ve vakıflardan bahsedildiğinde, gönüllülük ve duyarlılığın zaten mevcut olduğu ama bahsi geçen diğer örgütlenmelerde bunun otomatik olmadığı, dolayısıyla gözetilmesi gerek</w:t>
      </w:r>
      <w:r w:rsidR="00864EAC" w:rsidRPr="00FA77B2">
        <w:rPr>
          <w:rFonts w:asciiTheme="majorHAnsi" w:hAnsiTheme="majorHAnsi"/>
          <w:sz w:val="24"/>
          <w:szCs w:val="24"/>
        </w:rPr>
        <w:t xml:space="preserve">tiği üzerinde duruldu. </w:t>
      </w:r>
    </w:p>
    <w:p w:rsidR="00061894" w:rsidRPr="00FA77B2" w:rsidRDefault="007016B6" w:rsidP="001F2497">
      <w:pPr>
        <w:pStyle w:val="ListeParagraf"/>
        <w:numPr>
          <w:ilvl w:val="0"/>
          <w:numId w:val="10"/>
        </w:numPr>
        <w:spacing w:after="0"/>
        <w:ind w:left="709" w:hanging="639"/>
        <w:jc w:val="both"/>
        <w:rPr>
          <w:rFonts w:asciiTheme="majorHAnsi" w:hAnsiTheme="majorHAnsi"/>
          <w:sz w:val="24"/>
          <w:szCs w:val="24"/>
        </w:rPr>
      </w:pPr>
      <w:r w:rsidRPr="00FA77B2">
        <w:rPr>
          <w:rFonts w:asciiTheme="majorHAnsi" w:hAnsiTheme="majorHAnsi"/>
          <w:b/>
          <w:sz w:val="24"/>
          <w:szCs w:val="24"/>
        </w:rPr>
        <w:t>Sivil toplum ve temsiliyet ilişkisi</w:t>
      </w:r>
      <w:r w:rsidR="00061894" w:rsidRPr="00FA77B2">
        <w:rPr>
          <w:rFonts w:asciiTheme="majorHAnsi" w:hAnsiTheme="majorHAnsi"/>
          <w:b/>
          <w:sz w:val="24"/>
          <w:szCs w:val="24"/>
        </w:rPr>
        <w:t>:</w:t>
      </w:r>
      <w:r w:rsidR="00061894" w:rsidRPr="00FA77B2">
        <w:rPr>
          <w:rFonts w:asciiTheme="majorHAnsi" w:hAnsiTheme="majorHAnsi"/>
          <w:sz w:val="24"/>
          <w:szCs w:val="24"/>
        </w:rPr>
        <w:t xml:space="preserve"> Bazı STK temsilcileri, “katılımcılık”tan sadece karar alma mekanizmalarına </w:t>
      </w:r>
      <w:r w:rsidRPr="00FA77B2">
        <w:rPr>
          <w:rFonts w:asciiTheme="majorHAnsi" w:hAnsiTheme="majorHAnsi"/>
          <w:sz w:val="24"/>
          <w:szCs w:val="24"/>
        </w:rPr>
        <w:t>dâhil</w:t>
      </w:r>
      <w:r w:rsidR="00061894" w:rsidRPr="00FA77B2">
        <w:rPr>
          <w:rFonts w:asciiTheme="majorHAnsi" w:hAnsiTheme="majorHAnsi"/>
          <w:sz w:val="24"/>
          <w:szCs w:val="24"/>
        </w:rPr>
        <w:t xml:space="preserve"> olma durumunu değil, toplumsal konularda suni olmayan,  “gerçek” talepleri dile getirmenin de anlaşılması gerektiğini belirttiler.   </w:t>
      </w:r>
      <w:r w:rsidR="00634C64" w:rsidRPr="00FA77B2">
        <w:rPr>
          <w:rFonts w:asciiTheme="majorHAnsi" w:hAnsiTheme="majorHAnsi"/>
          <w:sz w:val="24"/>
          <w:szCs w:val="24"/>
        </w:rPr>
        <w:t xml:space="preserve"> Hak merkezli çalışan, kendi faaliyet alanı çerçevesinde ilgili grup, kesim ve alanlarla ilişkilenmiş ve bu kapsamda ortaya çıkan talepleri dile getiren STKların taleplerinin “gerçek” olduğu üzerine bir grup tartışması yapıldı ama tam bir uzlaşma sağlanamadı. Bu konuda daha fazla konuşmaya ihtiyaç olduğu ifade edildi.</w:t>
      </w:r>
    </w:p>
    <w:sectPr w:rsidR="00061894" w:rsidRPr="00FA77B2" w:rsidSect="00A41C52">
      <w:headerReference w:type="default" r:id="rId9"/>
      <w:footerReference w:type="default" r:id="rId10"/>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78" w:rsidRDefault="00A13E78" w:rsidP="00A7254F">
      <w:pPr>
        <w:spacing w:after="0" w:line="240" w:lineRule="auto"/>
      </w:pPr>
      <w:r>
        <w:separator/>
      </w:r>
    </w:p>
  </w:endnote>
  <w:endnote w:type="continuationSeparator" w:id="0">
    <w:p w:rsidR="00A13E78" w:rsidRDefault="00A13E78" w:rsidP="00A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505894"/>
      <w:docPartObj>
        <w:docPartGallery w:val="Page Numbers (Bottom of Page)"/>
        <w:docPartUnique/>
      </w:docPartObj>
    </w:sdtPr>
    <w:sdtEndPr/>
    <w:sdtContent>
      <w:p w:rsidR="006561F1" w:rsidRDefault="006561F1">
        <w:pPr>
          <w:pStyle w:val="Altbilgi"/>
        </w:pPr>
        <w:r>
          <w:fldChar w:fldCharType="begin"/>
        </w:r>
        <w:r>
          <w:instrText>PAGE   \* MERGEFORMAT</w:instrText>
        </w:r>
        <w:r>
          <w:fldChar w:fldCharType="separate"/>
        </w:r>
        <w:r w:rsidR="00E83CE8">
          <w:rPr>
            <w:noProof/>
          </w:rPr>
          <w:t>1</w:t>
        </w:r>
        <w:r>
          <w:fldChar w:fldCharType="end"/>
        </w:r>
      </w:p>
    </w:sdtContent>
  </w:sdt>
  <w:p w:rsidR="006561F1" w:rsidRPr="00FC5024" w:rsidRDefault="006561F1" w:rsidP="006561F1">
    <w:pPr>
      <w:pStyle w:val="Altbilgi"/>
      <w:tabs>
        <w:tab w:val="left" w:pos="1600"/>
      </w:tabs>
      <w:jc w:val="center"/>
      <w:rPr>
        <w:rFonts w:eastAsia="MS Mincho"/>
        <w:sz w:val="20"/>
        <w:szCs w:val="20"/>
      </w:rPr>
    </w:pPr>
    <w:r>
      <w:rPr>
        <w:noProof/>
        <w:sz w:val="20"/>
        <w:szCs w:val="20"/>
        <w:lang w:eastAsia="tr-TR"/>
      </w:rPr>
      <mc:AlternateContent>
        <mc:Choice Requires="wps">
          <w:drawing>
            <wp:anchor distT="0" distB="0" distL="114300" distR="114300" simplePos="0" relativeHeight="251664384" behindDoc="0" locked="0" layoutInCell="1" allowOverlap="1" wp14:anchorId="1862197B" wp14:editId="06784B8B">
              <wp:simplePos x="0" y="0"/>
              <wp:positionH relativeFrom="column">
                <wp:posOffset>0</wp:posOffset>
              </wp:positionH>
              <wp:positionV relativeFrom="paragraph">
                <wp:posOffset>-17780</wp:posOffset>
              </wp:positionV>
              <wp:extent cx="5943600" cy="0"/>
              <wp:effectExtent l="9525" t="10795" r="9525" b="3683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" strokecolor="#365f91" strokeweight="1.5pt">
              <v:shadow on="t" opacity="24903f" origin=",.5" offset="0,.55556mm"/>
            </v:line>
          </w:pict>
        </mc:Fallback>
      </mc:AlternateContent>
    </w:r>
    <w:r w:rsidRPr="00FC5024">
      <w:rPr>
        <w:rFonts w:eastAsia="MS Mincho"/>
        <w:sz w:val="20"/>
        <w:szCs w:val="20"/>
      </w:rPr>
      <w:t xml:space="preserve">Bu Hibe Projesi Avrupa Birliği ve Türkiye Cumhuriyeti Hükümeti tarafından finanse edilmekte olup </w:t>
    </w:r>
  </w:p>
  <w:p w:rsidR="006561F1" w:rsidRDefault="006561F1" w:rsidP="006561F1">
    <w:pPr>
      <w:pStyle w:val="Altbilgi"/>
      <w:tabs>
        <w:tab w:val="left" w:pos="1600"/>
      </w:tabs>
      <w:jc w:val="center"/>
      <w:rPr>
        <w:rFonts w:eastAsia="MS Mincho"/>
        <w:sz w:val="20"/>
        <w:szCs w:val="20"/>
      </w:rPr>
    </w:pPr>
    <w:r w:rsidRPr="00FC5024">
      <w:rPr>
        <w:rFonts w:eastAsia="MS Mincho"/>
        <w:sz w:val="20"/>
        <w:szCs w:val="20"/>
      </w:rPr>
      <w:t>STGM, TÜSEV ve YADA tarafından uygulanmaktadır.</w:t>
    </w:r>
  </w:p>
  <w:p w:rsidR="006561F1" w:rsidRPr="00FC5024" w:rsidRDefault="006561F1" w:rsidP="006561F1">
    <w:pPr>
      <w:pStyle w:val="Altbilgi"/>
      <w:tabs>
        <w:tab w:val="left" w:pos="1600"/>
      </w:tabs>
      <w:jc w:val="center"/>
      <w:rPr>
        <w:sz w:val="20"/>
        <w:szCs w:val="20"/>
      </w:rPr>
    </w:pPr>
    <w:r>
      <w:rPr>
        <w:rFonts w:eastAsia="MS Mincho"/>
        <w:sz w:val="20"/>
        <w:szCs w:val="20"/>
      </w:rPr>
      <w:t xml:space="preserve">Bu yayının içeriğinden sadece TÜSEV sorumludur ve hiçbir surette Avrupa Birliği’nin görüşlerini yansıtmamaktadır. </w:t>
    </w:r>
  </w:p>
  <w:p w:rsidR="00A41C52" w:rsidRDefault="006561F1" w:rsidP="00A41C52">
    <w:pPr>
      <w:pStyle w:val="Altbilgi"/>
      <w:jc w:val="center"/>
    </w:pPr>
    <w:r>
      <w:rPr>
        <w:noProof/>
        <w:lang w:eastAsia="tr-TR"/>
      </w:rPr>
      <w:drawing>
        <wp:anchor distT="0" distB="0" distL="114300" distR="114300" simplePos="0" relativeHeight="251662336" behindDoc="0" locked="0" layoutInCell="1" allowOverlap="1" wp14:anchorId="4FF6CE64" wp14:editId="4A58A353">
          <wp:simplePos x="0" y="0"/>
          <wp:positionH relativeFrom="column">
            <wp:posOffset>1248410</wp:posOffset>
          </wp:positionH>
          <wp:positionV relativeFrom="paragraph">
            <wp:posOffset>213360</wp:posOffset>
          </wp:positionV>
          <wp:extent cx="935355" cy="304800"/>
          <wp:effectExtent l="0" t="0" r="0" b="0"/>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0288" behindDoc="0" locked="0" layoutInCell="1" allowOverlap="1" wp14:anchorId="457E8E8E" wp14:editId="232FAA8A">
          <wp:simplePos x="0" y="0"/>
          <wp:positionH relativeFrom="column">
            <wp:posOffset>2581910</wp:posOffset>
          </wp:positionH>
          <wp:positionV relativeFrom="paragraph">
            <wp:posOffset>57785</wp:posOffset>
          </wp:positionV>
          <wp:extent cx="627380" cy="574675"/>
          <wp:effectExtent l="0" t="0" r="1270" b="0"/>
          <wp:wrapTight wrapText="bothSides">
            <wp:wrapPolygon edited="0">
              <wp:start x="0" y="0"/>
              <wp:lineTo x="0" y="20765"/>
              <wp:lineTo x="20988" y="20765"/>
              <wp:lineTo x="20988" y="0"/>
              <wp:lineTo x="0" y="0"/>
            </wp:wrapPolygon>
          </wp:wrapTight>
          <wp:docPr id="6" name="Resim 6" descr="STG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G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738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1312" behindDoc="0" locked="0" layoutInCell="1" allowOverlap="1" wp14:anchorId="76AE3883" wp14:editId="14BAE544">
          <wp:simplePos x="0" y="0"/>
          <wp:positionH relativeFrom="column">
            <wp:posOffset>3715385</wp:posOffset>
          </wp:positionH>
          <wp:positionV relativeFrom="paragraph">
            <wp:posOffset>213995</wp:posOffset>
          </wp:positionV>
          <wp:extent cx="914400" cy="266065"/>
          <wp:effectExtent l="0" t="0" r="0" b="635"/>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660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78" w:rsidRDefault="00A13E78" w:rsidP="00A7254F">
      <w:pPr>
        <w:spacing w:after="0" w:line="240" w:lineRule="auto"/>
      </w:pPr>
      <w:r>
        <w:separator/>
      </w:r>
    </w:p>
  </w:footnote>
  <w:footnote w:type="continuationSeparator" w:id="0">
    <w:p w:rsidR="00A13E78" w:rsidRDefault="00A13E78" w:rsidP="00A72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52" w:rsidRDefault="00A41C52" w:rsidP="00A41C52">
    <w:pPr>
      <w:pStyle w:val="stbilgi"/>
      <w:jc w:val="center"/>
    </w:pPr>
    <w:r>
      <w:rPr>
        <w:noProof/>
        <w:lang w:eastAsia="tr-TR"/>
      </w:rPr>
      <w:drawing>
        <wp:inline distT="0" distB="0" distL="0" distR="0" wp14:anchorId="4B0D17D6" wp14:editId="50585CAF">
          <wp:extent cx="1828800" cy="8286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28675"/>
                  </a:xfrm>
                  <a:prstGeom prst="rect">
                    <a:avLst/>
                  </a:prstGeom>
                  <a:noFill/>
                  <a:ln>
                    <a:noFill/>
                  </a:ln>
                </pic:spPr>
              </pic:pic>
            </a:graphicData>
          </a:graphic>
        </wp:inline>
      </w:drawing>
    </w:r>
  </w:p>
  <w:p w:rsidR="0015581B" w:rsidRPr="0015581B" w:rsidRDefault="0015581B" w:rsidP="0015581B">
    <w:pPr>
      <w:pStyle w:val="stbilgi"/>
      <w:jc w:val="center"/>
    </w:pPr>
    <w:r>
      <w:rPr>
        <w:noProof/>
        <w:lang w:eastAsia="tr-TR"/>
      </w:rPr>
      <mc:AlternateContent>
        <mc:Choice Requires="wps">
          <w:drawing>
            <wp:anchor distT="0" distB="0" distL="114300" distR="114300" simplePos="0" relativeHeight="251659264" behindDoc="0" locked="0" layoutInCell="1" allowOverlap="1" wp14:anchorId="68E88DA6" wp14:editId="3C8EFE9C">
              <wp:simplePos x="0" y="0"/>
              <wp:positionH relativeFrom="column">
                <wp:posOffset>-76200</wp:posOffset>
              </wp:positionH>
              <wp:positionV relativeFrom="paragraph">
                <wp:posOffset>-5715</wp:posOffset>
              </wp:positionV>
              <wp:extent cx="5943600" cy="0"/>
              <wp:effectExtent l="0" t="0" r="19050" b="5715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365F91"/>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5pt" to="4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" strokecolor="#365f91" strokeweight="1.5pt">
              <v:shadow on="t" opacity="24903f" origin=",.5" offset="0,.55556mm"/>
            </v:line>
          </w:pict>
        </mc:Fallback>
      </mc:AlternateContent>
    </w:r>
    <w:r w:rsidRPr="00BF4B9B">
      <w:rPr>
        <w:rFonts w:asciiTheme="majorHAnsi" w:hAnsiTheme="majorHAnsi"/>
        <w:b/>
        <w:sz w:val="24"/>
        <w:szCs w:val="24"/>
      </w:rPr>
      <w:t xml:space="preserve">Türkiye’de Sivil Toplumun Gelişimi ve Sivil Toplum-Kamu </w:t>
    </w:r>
  </w:p>
  <w:p w:rsidR="00A41C52" w:rsidRPr="0015581B" w:rsidRDefault="0015581B" w:rsidP="0015581B">
    <w:pPr>
      <w:tabs>
        <w:tab w:val="left" w:pos="0"/>
      </w:tabs>
      <w:spacing w:after="0"/>
      <w:jc w:val="center"/>
      <w:rPr>
        <w:rFonts w:asciiTheme="majorHAnsi" w:hAnsiTheme="majorHAnsi"/>
        <w:b/>
        <w:sz w:val="24"/>
        <w:szCs w:val="24"/>
      </w:rPr>
    </w:pPr>
    <w:r w:rsidRPr="00BF4B9B">
      <w:rPr>
        <w:rFonts w:asciiTheme="majorHAnsi" w:hAnsiTheme="majorHAnsi"/>
        <w:b/>
        <w:sz w:val="24"/>
        <w:szCs w:val="24"/>
      </w:rPr>
      <w:t>İşbirliğinin Güçlendirilmesi Projesi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B22"/>
    <w:multiLevelType w:val="hybridMultilevel"/>
    <w:tmpl w:val="EFCCFB46"/>
    <w:lvl w:ilvl="0" w:tplc="81EE28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3E28C0"/>
    <w:multiLevelType w:val="hybridMultilevel"/>
    <w:tmpl w:val="DE42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F12C43"/>
    <w:multiLevelType w:val="hybridMultilevel"/>
    <w:tmpl w:val="1EECC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13767B"/>
    <w:multiLevelType w:val="hybridMultilevel"/>
    <w:tmpl w:val="542CA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A7673A7"/>
    <w:multiLevelType w:val="hybridMultilevel"/>
    <w:tmpl w:val="5EC64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C242E4"/>
    <w:multiLevelType w:val="hybridMultilevel"/>
    <w:tmpl w:val="D0D40948"/>
    <w:lvl w:ilvl="0" w:tplc="D9E85D0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652E11"/>
    <w:multiLevelType w:val="hybridMultilevel"/>
    <w:tmpl w:val="5A8AB28A"/>
    <w:lvl w:ilvl="0" w:tplc="041F0001">
      <w:start w:val="1"/>
      <w:numFmt w:val="bullet"/>
      <w:lvlText w:val=""/>
      <w:lvlJc w:val="left"/>
      <w:pPr>
        <w:ind w:left="1065" w:hanging="360"/>
      </w:pPr>
      <w:rPr>
        <w:rFonts w:ascii="Symbol" w:hAnsi="Symbol"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46F563A7"/>
    <w:multiLevelType w:val="hybridMultilevel"/>
    <w:tmpl w:val="6714E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B540C61"/>
    <w:multiLevelType w:val="multilevel"/>
    <w:tmpl w:val="8B2A4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443D7F"/>
    <w:multiLevelType w:val="hybridMultilevel"/>
    <w:tmpl w:val="DF2ADA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6E1D1F"/>
    <w:multiLevelType w:val="hybridMultilevel"/>
    <w:tmpl w:val="4E8CC7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3E207C"/>
    <w:multiLevelType w:val="hybridMultilevel"/>
    <w:tmpl w:val="BD4CC4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66CB4BD6"/>
    <w:multiLevelType w:val="hybridMultilevel"/>
    <w:tmpl w:val="34CE3406"/>
    <w:lvl w:ilvl="0" w:tplc="2C504BE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D9F3CBB"/>
    <w:multiLevelType w:val="hybridMultilevel"/>
    <w:tmpl w:val="D8D897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F26513D"/>
    <w:multiLevelType w:val="hybridMultilevel"/>
    <w:tmpl w:val="08063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3321FDE"/>
    <w:multiLevelType w:val="hybridMultilevel"/>
    <w:tmpl w:val="DE42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7B40E72"/>
    <w:multiLevelType w:val="hybridMultilevel"/>
    <w:tmpl w:val="BB821C0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79D774DE"/>
    <w:multiLevelType w:val="multilevel"/>
    <w:tmpl w:val="8A9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9A6353"/>
    <w:multiLevelType w:val="hybridMultilevel"/>
    <w:tmpl w:val="E920209C"/>
    <w:lvl w:ilvl="0" w:tplc="925A25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7D3C4ABF"/>
    <w:multiLevelType w:val="hybridMultilevel"/>
    <w:tmpl w:val="7946F6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7"/>
  </w:num>
  <w:num w:numId="4">
    <w:abstractNumId w:val="12"/>
  </w:num>
  <w:num w:numId="5">
    <w:abstractNumId w:val="0"/>
  </w:num>
  <w:num w:numId="6">
    <w:abstractNumId w:val="7"/>
  </w:num>
  <w:num w:numId="7">
    <w:abstractNumId w:val="13"/>
  </w:num>
  <w:num w:numId="8">
    <w:abstractNumId w:val="10"/>
  </w:num>
  <w:num w:numId="9">
    <w:abstractNumId w:val="9"/>
  </w:num>
  <w:num w:numId="10">
    <w:abstractNumId w:val="6"/>
  </w:num>
  <w:num w:numId="11">
    <w:abstractNumId w:val="14"/>
  </w:num>
  <w:num w:numId="12">
    <w:abstractNumId w:val="19"/>
  </w:num>
  <w:num w:numId="13">
    <w:abstractNumId w:val="2"/>
  </w:num>
  <w:num w:numId="14">
    <w:abstractNumId w:val="18"/>
  </w:num>
  <w:num w:numId="15">
    <w:abstractNumId w:val="11"/>
  </w:num>
  <w:num w:numId="16">
    <w:abstractNumId w:val="16"/>
  </w:num>
  <w:num w:numId="17">
    <w:abstractNumId w:val="4"/>
  </w:num>
  <w:num w:numId="18">
    <w:abstractNumId w:val="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29"/>
    <w:rsid w:val="00005278"/>
    <w:rsid w:val="00015B4D"/>
    <w:rsid w:val="0002043B"/>
    <w:rsid w:val="00023FEA"/>
    <w:rsid w:val="000308DB"/>
    <w:rsid w:val="00053081"/>
    <w:rsid w:val="00055C96"/>
    <w:rsid w:val="00061894"/>
    <w:rsid w:val="00083493"/>
    <w:rsid w:val="0009703D"/>
    <w:rsid w:val="000A007E"/>
    <w:rsid w:val="000A0E20"/>
    <w:rsid w:val="000C3246"/>
    <w:rsid w:val="000C6879"/>
    <w:rsid w:val="000F2044"/>
    <w:rsid w:val="001119ED"/>
    <w:rsid w:val="00113C0E"/>
    <w:rsid w:val="001240A6"/>
    <w:rsid w:val="001443C1"/>
    <w:rsid w:val="00154A85"/>
    <w:rsid w:val="00154F36"/>
    <w:rsid w:val="0015581B"/>
    <w:rsid w:val="00155B29"/>
    <w:rsid w:val="0016096B"/>
    <w:rsid w:val="0017419F"/>
    <w:rsid w:val="0018316A"/>
    <w:rsid w:val="00193C01"/>
    <w:rsid w:val="001958AC"/>
    <w:rsid w:val="001A2807"/>
    <w:rsid w:val="001B59F5"/>
    <w:rsid w:val="001C690E"/>
    <w:rsid w:val="001D6E6F"/>
    <w:rsid w:val="001D7C77"/>
    <w:rsid w:val="001E0D7A"/>
    <w:rsid w:val="001F2497"/>
    <w:rsid w:val="002079ED"/>
    <w:rsid w:val="002226CB"/>
    <w:rsid w:val="00223C38"/>
    <w:rsid w:val="002476E9"/>
    <w:rsid w:val="00262F3F"/>
    <w:rsid w:val="002800C4"/>
    <w:rsid w:val="00282889"/>
    <w:rsid w:val="00287EBD"/>
    <w:rsid w:val="002A7E09"/>
    <w:rsid w:val="002B6D91"/>
    <w:rsid w:val="002C0F86"/>
    <w:rsid w:val="002C47AE"/>
    <w:rsid w:val="002D2957"/>
    <w:rsid w:val="002D71FA"/>
    <w:rsid w:val="002E4BB3"/>
    <w:rsid w:val="002F23C8"/>
    <w:rsid w:val="003001CC"/>
    <w:rsid w:val="0034377B"/>
    <w:rsid w:val="003524D6"/>
    <w:rsid w:val="00362598"/>
    <w:rsid w:val="003832E0"/>
    <w:rsid w:val="003950A9"/>
    <w:rsid w:val="003A30DE"/>
    <w:rsid w:val="003A3D98"/>
    <w:rsid w:val="003D41E1"/>
    <w:rsid w:val="003D6514"/>
    <w:rsid w:val="003F40A6"/>
    <w:rsid w:val="004004F5"/>
    <w:rsid w:val="004430DB"/>
    <w:rsid w:val="0046227A"/>
    <w:rsid w:val="004B6FEA"/>
    <w:rsid w:val="004C5BE7"/>
    <w:rsid w:val="004E6395"/>
    <w:rsid w:val="004E744C"/>
    <w:rsid w:val="00500BC6"/>
    <w:rsid w:val="005209E2"/>
    <w:rsid w:val="00526F36"/>
    <w:rsid w:val="00542E1F"/>
    <w:rsid w:val="005517E6"/>
    <w:rsid w:val="00562735"/>
    <w:rsid w:val="00566DF7"/>
    <w:rsid w:val="00582005"/>
    <w:rsid w:val="005825CC"/>
    <w:rsid w:val="005D6E92"/>
    <w:rsid w:val="005F00DE"/>
    <w:rsid w:val="005F5672"/>
    <w:rsid w:val="005F7059"/>
    <w:rsid w:val="00611D1C"/>
    <w:rsid w:val="0062015A"/>
    <w:rsid w:val="00626307"/>
    <w:rsid w:val="006314ED"/>
    <w:rsid w:val="00632736"/>
    <w:rsid w:val="00634C64"/>
    <w:rsid w:val="00635E9D"/>
    <w:rsid w:val="00636549"/>
    <w:rsid w:val="00655A07"/>
    <w:rsid w:val="006561F1"/>
    <w:rsid w:val="00657266"/>
    <w:rsid w:val="00675F4C"/>
    <w:rsid w:val="00683596"/>
    <w:rsid w:val="006C61B7"/>
    <w:rsid w:val="006C61F5"/>
    <w:rsid w:val="006D6C3B"/>
    <w:rsid w:val="006E310F"/>
    <w:rsid w:val="006F58F5"/>
    <w:rsid w:val="007016B6"/>
    <w:rsid w:val="00712679"/>
    <w:rsid w:val="00726F76"/>
    <w:rsid w:val="007479EF"/>
    <w:rsid w:val="00752753"/>
    <w:rsid w:val="00760907"/>
    <w:rsid w:val="0076205A"/>
    <w:rsid w:val="00785CEC"/>
    <w:rsid w:val="0079474E"/>
    <w:rsid w:val="00796466"/>
    <w:rsid w:val="007A2E73"/>
    <w:rsid w:val="007B6BC8"/>
    <w:rsid w:val="007C2D6C"/>
    <w:rsid w:val="007D2DFC"/>
    <w:rsid w:val="007E0355"/>
    <w:rsid w:val="007E2694"/>
    <w:rsid w:val="007F2C32"/>
    <w:rsid w:val="007F3203"/>
    <w:rsid w:val="007F5EFC"/>
    <w:rsid w:val="0081198A"/>
    <w:rsid w:val="0081672A"/>
    <w:rsid w:val="00817372"/>
    <w:rsid w:val="0082004D"/>
    <w:rsid w:val="008255CC"/>
    <w:rsid w:val="008316C4"/>
    <w:rsid w:val="00833F24"/>
    <w:rsid w:val="00837A07"/>
    <w:rsid w:val="00851D20"/>
    <w:rsid w:val="00864EAC"/>
    <w:rsid w:val="00866077"/>
    <w:rsid w:val="0089025E"/>
    <w:rsid w:val="00890A92"/>
    <w:rsid w:val="008C2438"/>
    <w:rsid w:val="008C65C7"/>
    <w:rsid w:val="008D33F6"/>
    <w:rsid w:val="008E0C9C"/>
    <w:rsid w:val="008E4F7A"/>
    <w:rsid w:val="00902F34"/>
    <w:rsid w:val="00904056"/>
    <w:rsid w:val="0090421F"/>
    <w:rsid w:val="009161AA"/>
    <w:rsid w:val="00916640"/>
    <w:rsid w:val="00925E90"/>
    <w:rsid w:val="00934F34"/>
    <w:rsid w:val="00937185"/>
    <w:rsid w:val="0094336C"/>
    <w:rsid w:val="00950D7B"/>
    <w:rsid w:val="00981686"/>
    <w:rsid w:val="009869C7"/>
    <w:rsid w:val="009944AC"/>
    <w:rsid w:val="009B1751"/>
    <w:rsid w:val="009D46FB"/>
    <w:rsid w:val="009F15A7"/>
    <w:rsid w:val="009F1627"/>
    <w:rsid w:val="00A10C35"/>
    <w:rsid w:val="00A12819"/>
    <w:rsid w:val="00A13E78"/>
    <w:rsid w:val="00A15EF4"/>
    <w:rsid w:val="00A17255"/>
    <w:rsid w:val="00A23487"/>
    <w:rsid w:val="00A36192"/>
    <w:rsid w:val="00A41C52"/>
    <w:rsid w:val="00A45406"/>
    <w:rsid w:val="00A45FCE"/>
    <w:rsid w:val="00A520F6"/>
    <w:rsid w:val="00A56285"/>
    <w:rsid w:val="00A66179"/>
    <w:rsid w:val="00A7254F"/>
    <w:rsid w:val="00A75254"/>
    <w:rsid w:val="00A80D03"/>
    <w:rsid w:val="00A927BD"/>
    <w:rsid w:val="00A92C29"/>
    <w:rsid w:val="00AA24BE"/>
    <w:rsid w:val="00AB0D35"/>
    <w:rsid w:val="00AB45D3"/>
    <w:rsid w:val="00AD23FA"/>
    <w:rsid w:val="00AE555C"/>
    <w:rsid w:val="00AE733A"/>
    <w:rsid w:val="00B02072"/>
    <w:rsid w:val="00B0213E"/>
    <w:rsid w:val="00B03D71"/>
    <w:rsid w:val="00B03FF7"/>
    <w:rsid w:val="00B0518E"/>
    <w:rsid w:val="00B07B1D"/>
    <w:rsid w:val="00B25BC3"/>
    <w:rsid w:val="00B268BF"/>
    <w:rsid w:val="00B274D3"/>
    <w:rsid w:val="00B326E2"/>
    <w:rsid w:val="00B354B9"/>
    <w:rsid w:val="00B355B9"/>
    <w:rsid w:val="00B42CC1"/>
    <w:rsid w:val="00B574E1"/>
    <w:rsid w:val="00B60BA1"/>
    <w:rsid w:val="00B74CCD"/>
    <w:rsid w:val="00B74FD0"/>
    <w:rsid w:val="00B772E8"/>
    <w:rsid w:val="00B865CB"/>
    <w:rsid w:val="00B9400D"/>
    <w:rsid w:val="00B96195"/>
    <w:rsid w:val="00BB4FC5"/>
    <w:rsid w:val="00BB676D"/>
    <w:rsid w:val="00BC3D6B"/>
    <w:rsid w:val="00BD1EC4"/>
    <w:rsid w:val="00BD5A2D"/>
    <w:rsid w:val="00BD7DFA"/>
    <w:rsid w:val="00BE0347"/>
    <w:rsid w:val="00C050DD"/>
    <w:rsid w:val="00C101BE"/>
    <w:rsid w:val="00C11CB5"/>
    <w:rsid w:val="00C25173"/>
    <w:rsid w:val="00C30B80"/>
    <w:rsid w:val="00C454D3"/>
    <w:rsid w:val="00C46DF0"/>
    <w:rsid w:val="00C51D36"/>
    <w:rsid w:val="00C52EC1"/>
    <w:rsid w:val="00C53C0A"/>
    <w:rsid w:val="00C7348B"/>
    <w:rsid w:val="00C74829"/>
    <w:rsid w:val="00C91FBD"/>
    <w:rsid w:val="00CB490D"/>
    <w:rsid w:val="00CB72EF"/>
    <w:rsid w:val="00CC45DE"/>
    <w:rsid w:val="00CD5F65"/>
    <w:rsid w:val="00CF2CC6"/>
    <w:rsid w:val="00CF6ACC"/>
    <w:rsid w:val="00D04936"/>
    <w:rsid w:val="00D068A6"/>
    <w:rsid w:val="00D172D7"/>
    <w:rsid w:val="00D17758"/>
    <w:rsid w:val="00D2469E"/>
    <w:rsid w:val="00D24C87"/>
    <w:rsid w:val="00D25CF6"/>
    <w:rsid w:val="00D27207"/>
    <w:rsid w:val="00D303FF"/>
    <w:rsid w:val="00D332F6"/>
    <w:rsid w:val="00D351F9"/>
    <w:rsid w:val="00D43E86"/>
    <w:rsid w:val="00D502BB"/>
    <w:rsid w:val="00D579A2"/>
    <w:rsid w:val="00D64262"/>
    <w:rsid w:val="00D747B8"/>
    <w:rsid w:val="00D82498"/>
    <w:rsid w:val="00D83299"/>
    <w:rsid w:val="00D944D0"/>
    <w:rsid w:val="00DA73E4"/>
    <w:rsid w:val="00DB07D8"/>
    <w:rsid w:val="00DC415F"/>
    <w:rsid w:val="00DC542E"/>
    <w:rsid w:val="00DE252C"/>
    <w:rsid w:val="00DE6D2C"/>
    <w:rsid w:val="00DE7A9F"/>
    <w:rsid w:val="00E01083"/>
    <w:rsid w:val="00E16ED4"/>
    <w:rsid w:val="00E22A5D"/>
    <w:rsid w:val="00E259A7"/>
    <w:rsid w:val="00E259C5"/>
    <w:rsid w:val="00E27649"/>
    <w:rsid w:val="00E5257D"/>
    <w:rsid w:val="00E64913"/>
    <w:rsid w:val="00E65607"/>
    <w:rsid w:val="00E77D94"/>
    <w:rsid w:val="00E77F0C"/>
    <w:rsid w:val="00E83CE8"/>
    <w:rsid w:val="00E878EE"/>
    <w:rsid w:val="00E906E5"/>
    <w:rsid w:val="00E9301D"/>
    <w:rsid w:val="00EA1B29"/>
    <w:rsid w:val="00EA6222"/>
    <w:rsid w:val="00EB6587"/>
    <w:rsid w:val="00EE0540"/>
    <w:rsid w:val="00EE1E55"/>
    <w:rsid w:val="00EF1559"/>
    <w:rsid w:val="00EF678B"/>
    <w:rsid w:val="00F05FA4"/>
    <w:rsid w:val="00F115FC"/>
    <w:rsid w:val="00F17601"/>
    <w:rsid w:val="00F17BB6"/>
    <w:rsid w:val="00F31AF8"/>
    <w:rsid w:val="00F44776"/>
    <w:rsid w:val="00F5789A"/>
    <w:rsid w:val="00F57C3A"/>
    <w:rsid w:val="00F77DDF"/>
    <w:rsid w:val="00FA1C41"/>
    <w:rsid w:val="00FA77B2"/>
    <w:rsid w:val="00FB3E28"/>
    <w:rsid w:val="00FB4E5C"/>
    <w:rsid w:val="00FB5CD9"/>
    <w:rsid w:val="00FC15F5"/>
    <w:rsid w:val="00FC5FFE"/>
    <w:rsid w:val="00FD4927"/>
    <w:rsid w:val="00FE2AFB"/>
    <w:rsid w:val="00FF0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7A"/>
  </w:style>
  <w:style w:type="paragraph" w:styleId="Balk3">
    <w:name w:val="heading 3"/>
    <w:basedOn w:val="Normal"/>
    <w:link w:val="Balk3Char"/>
    <w:uiPriority w:val="9"/>
    <w:qFormat/>
    <w:rsid w:val="00F578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D6E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5789A"/>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57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00BC6"/>
    <w:rPr>
      <w:color w:val="0000FF" w:themeColor="hyperlink"/>
      <w:u w:val="single"/>
    </w:rPr>
  </w:style>
  <w:style w:type="table" w:styleId="TabloKlavuzu">
    <w:name w:val="Table Grid"/>
    <w:basedOn w:val="NormalTablo"/>
    <w:uiPriority w:val="1"/>
    <w:rsid w:val="00287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99"/>
    <w:qFormat/>
    <w:rsid w:val="001443C1"/>
    <w:pPr>
      <w:spacing w:after="0" w:line="240" w:lineRule="auto"/>
    </w:pPr>
    <w:rPr>
      <w:rFonts w:eastAsiaTheme="minorEastAsia"/>
      <w:color w:val="000000" w:themeColor="text1"/>
      <w:sz w:val="20"/>
      <w:szCs w:val="20"/>
    </w:rPr>
  </w:style>
  <w:style w:type="paragraph" w:styleId="BalonMetni">
    <w:name w:val="Balloon Text"/>
    <w:basedOn w:val="Normal"/>
    <w:link w:val="BalonMetniChar"/>
    <w:uiPriority w:val="99"/>
    <w:semiHidden/>
    <w:unhideWhenUsed/>
    <w:rsid w:val="001443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43C1"/>
    <w:rPr>
      <w:rFonts w:ascii="Tahoma" w:hAnsi="Tahoma" w:cs="Tahoma"/>
      <w:sz w:val="16"/>
      <w:szCs w:val="16"/>
    </w:rPr>
  </w:style>
  <w:style w:type="character" w:customStyle="1" w:styleId="Balk4Char">
    <w:name w:val="Başlık 4 Char"/>
    <w:basedOn w:val="VarsaylanParagrafYazTipi"/>
    <w:link w:val="Balk4"/>
    <w:uiPriority w:val="9"/>
    <w:semiHidden/>
    <w:rsid w:val="001D6E6F"/>
    <w:rPr>
      <w:rFonts w:asciiTheme="majorHAnsi" w:eastAsiaTheme="majorEastAsia" w:hAnsiTheme="majorHAnsi" w:cstheme="majorBidi"/>
      <w:b/>
      <w:bCs/>
      <w:i/>
      <w:iCs/>
      <w:color w:val="4F81BD" w:themeColor="accent1"/>
    </w:rPr>
  </w:style>
  <w:style w:type="character" w:customStyle="1" w:styleId="apple-converted-space">
    <w:name w:val="apple-converted-space"/>
    <w:basedOn w:val="VarsaylanParagrafYazTipi"/>
    <w:rsid w:val="008C65C7"/>
  </w:style>
  <w:style w:type="character" w:styleId="Gl">
    <w:name w:val="Strong"/>
    <w:basedOn w:val="VarsaylanParagrafYazTipi"/>
    <w:uiPriority w:val="22"/>
    <w:qFormat/>
    <w:rsid w:val="00A56285"/>
    <w:rPr>
      <w:b/>
      <w:bCs/>
    </w:rPr>
  </w:style>
  <w:style w:type="character" w:styleId="Vurgu">
    <w:name w:val="Emphasis"/>
    <w:basedOn w:val="VarsaylanParagrafYazTipi"/>
    <w:uiPriority w:val="20"/>
    <w:qFormat/>
    <w:rsid w:val="005F7059"/>
    <w:rPr>
      <w:i/>
      <w:iCs/>
    </w:rPr>
  </w:style>
  <w:style w:type="character" w:styleId="zlenenKpr">
    <w:name w:val="FollowedHyperlink"/>
    <w:basedOn w:val="VarsaylanParagrafYazTipi"/>
    <w:uiPriority w:val="99"/>
    <w:semiHidden/>
    <w:unhideWhenUsed/>
    <w:rsid w:val="00B42CC1"/>
    <w:rPr>
      <w:color w:val="800080" w:themeColor="followedHyperlink"/>
      <w:u w:val="single"/>
    </w:rPr>
  </w:style>
  <w:style w:type="paragraph" w:styleId="ListeParagraf">
    <w:name w:val="List Paragraph"/>
    <w:basedOn w:val="Normal"/>
    <w:uiPriority w:val="34"/>
    <w:qFormat/>
    <w:rsid w:val="001A2807"/>
    <w:pPr>
      <w:ind w:left="720"/>
      <w:contextualSpacing/>
    </w:pPr>
  </w:style>
  <w:style w:type="paragraph" w:customStyle="1" w:styleId="Standard">
    <w:name w:val="Standard"/>
    <w:rsid w:val="00A7254F"/>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stbilgi">
    <w:name w:val="header"/>
    <w:basedOn w:val="Normal"/>
    <w:link w:val="stbilgiChar"/>
    <w:uiPriority w:val="99"/>
    <w:unhideWhenUsed/>
    <w:rsid w:val="00A725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54F"/>
  </w:style>
  <w:style w:type="paragraph" w:styleId="Altbilgi">
    <w:name w:val="footer"/>
    <w:basedOn w:val="Normal"/>
    <w:link w:val="AltbilgiChar"/>
    <w:uiPriority w:val="99"/>
    <w:unhideWhenUsed/>
    <w:rsid w:val="00A725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54F"/>
  </w:style>
  <w:style w:type="character" w:styleId="AklamaBavurusu">
    <w:name w:val="annotation reference"/>
    <w:basedOn w:val="VarsaylanParagrafYazTipi"/>
    <w:uiPriority w:val="99"/>
    <w:semiHidden/>
    <w:unhideWhenUsed/>
    <w:rsid w:val="00611D1C"/>
    <w:rPr>
      <w:sz w:val="16"/>
      <w:szCs w:val="16"/>
    </w:rPr>
  </w:style>
  <w:style w:type="paragraph" w:styleId="AklamaMetni">
    <w:name w:val="annotation text"/>
    <w:basedOn w:val="Normal"/>
    <w:link w:val="AklamaMetniChar"/>
    <w:uiPriority w:val="99"/>
    <w:semiHidden/>
    <w:unhideWhenUsed/>
    <w:rsid w:val="00611D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1D1C"/>
    <w:rPr>
      <w:sz w:val="20"/>
      <w:szCs w:val="20"/>
    </w:rPr>
  </w:style>
  <w:style w:type="paragraph" w:styleId="AklamaKonusu">
    <w:name w:val="annotation subject"/>
    <w:basedOn w:val="AklamaMetni"/>
    <w:next w:val="AklamaMetni"/>
    <w:link w:val="AklamaKonusuChar"/>
    <w:uiPriority w:val="99"/>
    <w:semiHidden/>
    <w:unhideWhenUsed/>
    <w:rsid w:val="00611D1C"/>
    <w:rPr>
      <w:b/>
      <w:bCs/>
    </w:rPr>
  </w:style>
  <w:style w:type="character" w:customStyle="1" w:styleId="AklamaKonusuChar">
    <w:name w:val="Açıklama Konusu Char"/>
    <w:basedOn w:val="AklamaMetniChar"/>
    <w:link w:val="AklamaKonusu"/>
    <w:uiPriority w:val="99"/>
    <w:semiHidden/>
    <w:rsid w:val="00611D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7A"/>
  </w:style>
  <w:style w:type="paragraph" w:styleId="Balk3">
    <w:name w:val="heading 3"/>
    <w:basedOn w:val="Normal"/>
    <w:link w:val="Balk3Char"/>
    <w:uiPriority w:val="9"/>
    <w:qFormat/>
    <w:rsid w:val="00F578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D6E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5789A"/>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57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00BC6"/>
    <w:rPr>
      <w:color w:val="0000FF" w:themeColor="hyperlink"/>
      <w:u w:val="single"/>
    </w:rPr>
  </w:style>
  <w:style w:type="table" w:styleId="TabloKlavuzu">
    <w:name w:val="Table Grid"/>
    <w:basedOn w:val="NormalTablo"/>
    <w:uiPriority w:val="1"/>
    <w:rsid w:val="00287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99"/>
    <w:qFormat/>
    <w:rsid w:val="001443C1"/>
    <w:pPr>
      <w:spacing w:after="0" w:line="240" w:lineRule="auto"/>
    </w:pPr>
    <w:rPr>
      <w:rFonts w:eastAsiaTheme="minorEastAsia"/>
      <w:color w:val="000000" w:themeColor="text1"/>
      <w:sz w:val="20"/>
      <w:szCs w:val="20"/>
    </w:rPr>
  </w:style>
  <w:style w:type="paragraph" w:styleId="BalonMetni">
    <w:name w:val="Balloon Text"/>
    <w:basedOn w:val="Normal"/>
    <w:link w:val="BalonMetniChar"/>
    <w:uiPriority w:val="99"/>
    <w:semiHidden/>
    <w:unhideWhenUsed/>
    <w:rsid w:val="001443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43C1"/>
    <w:rPr>
      <w:rFonts w:ascii="Tahoma" w:hAnsi="Tahoma" w:cs="Tahoma"/>
      <w:sz w:val="16"/>
      <w:szCs w:val="16"/>
    </w:rPr>
  </w:style>
  <w:style w:type="character" w:customStyle="1" w:styleId="Balk4Char">
    <w:name w:val="Başlık 4 Char"/>
    <w:basedOn w:val="VarsaylanParagrafYazTipi"/>
    <w:link w:val="Balk4"/>
    <w:uiPriority w:val="9"/>
    <w:semiHidden/>
    <w:rsid w:val="001D6E6F"/>
    <w:rPr>
      <w:rFonts w:asciiTheme="majorHAnsi" w:eastAsiaTheme="majorEastAsia" w:hAnsiTheme="majorHAnsi" w:cstheme="majorBidi"/>
      <w:b/>
      <w:bCs/>
      <w:i/>
      <w:iCs/>
      <w:color w:val="4F81BD" w:themeColor="accent1"/>
    </w:rPr>
  </w:style>
  <w:style w:type="character" w:customStyle="1" w:styleId="apple-converted-space">
    <w:name w:val="apple-converted-space"/>
    <w:basedOn w:val="VarsaylanParagrafYazTipi"/>
    <w:rsid w:val="008C65C7"/>
  </w:style>
  <w:style w:type="character" w:styleId="Gl">
    <w:name w:val="Strong"/>
    <w:basedOn w:val="VarsaylanParagrafYazTipi"/>
    <w:uiPriority w:val="22"/>
    <w:qFormat/>
    <w:rsid w:val="00A56285"/>
    <w:rPr>
      <w:b/>
      <w:bCs/>
    </w:rPr>
  </w:style>
  <w:style w:type="character" w:styleId="Vurgu">
    <w:name w:val="Emphasis"/>
    <w:basedOn w:val="VarsaylanParagrafYazTipi"/>
    <w:uiPriority w:val="20"/>
    <w:qFormat/>
    <w:rsid w:val="005F7059"/>
    <w:rPr>
      <w:i/>
      <w:iCs/>
    </w:rPr>
  </w:style>
  <w:style w:type="character" w:styleId="zlenenKpr">
    <w:name w:val="FollowedHyperlink"/>
    <w:basedOn w:val="VarsaylanParagrafYazTipi"/>
    <w:uiPriority w:val="99"/>
    <w:semiHidden/>
    <w:unhideWhenUsed/>
    <w:rsid w:val="00B42CC1"/>
    <w:rPr>
      <w:color w:val="800080" w:themeColor="followedHyperlink"/>
      <w:u w:val="single"/>
    </w:rPr>
  </w:style>
  <w:style w:type="paragraph" w:styleId="ListeParagraf">
    <w:name w:val="List Paragraph"/>
    <w:basedOn w:val="Normal"/>
    <w:uiPriority w:val="34"/>
    <w:qFormat/>
    <w:rsid w:val="001A2807"/>
    <w:pPr>
      <w:ind w:left="720"/>
      <w:contextualSpacing/>
    </w:pPr>
  </w:style>
  <w:style w:type="paragraph" w:customStyle="1" w:styleId="Standard">
    <w:name w:val="Standard"/>
    <w:rsid w:val="00A7254F"/>
    <w:pPr>
      <w:suppressAutoHyphens/>
      <w:spacing w:after="0" w:line="240" w:lineRule="auto"/>
      <w:textAlignment w:val="baseline"/>
    </w:pPr>
    <w:rPr>
      <w:rFonts w:ascii="Times New Roman" w:eastAsia="Arial" w:hAnsi="Times New Roman" w:cs="Times New Roman"/>
      <w:kern w:val="1"/>
      <w:sz w:val="24"/>
      <w:szCs w:val="24"/>
      <w:lang w:val="en-GB" w:eastAsia="ar-SA"/>
    </w:rPr>
  </w:style>
  <w:style w:type="paragraph" w:styleId="stbilgi">
    <w:name w:val="header"/>
    <w:basedOn w:val="Normal"/>
    <w:link w:val="stbilgiChar"/>
    <w:uiPriority w:val="99"/>
    <w:unhideWhenUsed/>
    <w:rsid w:val="00A725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54F"/>
  </w:style>
  <w:style w:type="paragraph" w:styleId="Altbilgi">
    <w:name w:val="footer"/>
    <w:basedOn w:val="Normal"/>
    <w:link w:val="AltbilgiChar"/>
    <w:uiPriority w:val="99"/>
    <w:unhideWhenUsed/>
    <w:rsid w:val="00A725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54F"/>
  </w:style>
  <w:style w:type="character" w:styleId="AklamaBavurusu">
    <w:name w:val="annotation reference"/>
    <w:basedOn w:val="VarsaylanParagrafYazTipi"/>
    <w:uiPriority w:val="99"/>
    <w:semiHidden/>
    <w:unhideWhenUsed/>
    <w:rsid w:val="00611D1C"/>
    <w:rPr>
      <w:sz w:val="16"/>
      <w:szCs w:val="16"/>
    </w:rPr>
  </w:style>
  <w:style w:type="paragraph" w:styleId="AklamaMetni">
    <w:name w:val="annotation text"/>
    <w:basedOn w:val="Normal"/>
    <w:link w:val="AklamaMetniChar"/>
    <w:uiPriority w:val="99"/>
    <w:semiHidden/>
    <w:unhideWhenUsed/>
    <w:rsid w:val="00611D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1D1C"/>
    <w:rPr>
      <w:sz w:val="20"/>
      <w:szCs w:val="20"/>
    </w:rPr>
  </w:style>
  <w:style w:type="paragraph" w:styleId="AklamaKonusu">
    <w:name w:val="annotation subject"/>
    <w:basedOn w:val="AklamaMetni"/>
    <w:next w:val="AklamaMetni"/>
    <w:link w:val="AklamaKonusuChar"/>
    <w:uiPriority w:val="99"/>
    <w:semiHidden/>
    <w:unhideWhenUsed/>
    <w:rsid w:val="00611D1C"/>
    <w:rPr>
      <w:b/>
      <w:bCs/>
    </w:rPr>
  </w:style>
  <w:style w:type="character" w:customStyle="1" w:styleId="AklamaKonusuChar">
    <w:name w:val="Açıklama Konusu Char"/>
    <w:basedOn w:val="AklamaMetniChar"/>
    <w:link w:val="AklamaKonusu"/>
    <w:uiPriority w:val="99"/>
    <w:semiHidden/>
    <w:rsid w:val="00611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4089">
      <w:bodyDiv w:val="1"/>
      <w:marLeft w:val="0"/>
      <w:marRight w:val="0"/>
      <w:marTop w:val="0"/>
      <w:marBottom w:val="0"/>
      <w:divBdr>
        <w:top w:val="none" w:sz="0" w:space="0" w:color="auto"/>
        <w:left w:val="none" w:sz="0" w:space="0" w:color="auto"/>
        <w:bottom w:val="none" w:sz="0" w:space="0" w:color="auto"/>
        <w:right w:val="none" w:sz="0" w:space="0" w:color="auto"/>
      </w:divBdr>
    </w:div>
    <w:div w:id="247545149">
      <w:bodyDiv w:val="1"/>
      <w:marLeft w:val="0"/>
      <w:marRight w:val="0"/>
      <w:marTop w:val="0"/>
      <w:marBottom w:val="0"/>
      <w:divBdr>
        <w:top w:val="none" w:sz="0" w:space="0" w:color="auto"/>
        <w:left w:val="none" w:sz="0" w:space="0" w:color="auto"/>
        <w:bottom w:val="none" w:sz="0" w:space="0" w:color="auto"/>
        <w:right w:val="none" w:sz="0" w:space="0" w:color="auto"/>
      </w:divBdr>
    </w:div>
    <w:div w:id="252711001">
      <w:bodyDiv w:val="1"/>
      <w:marLeft w:val="0"/>
      <w:marRight w:val="0"/>
      <w:marTop w:val="0"/>
      <w:marBottom w:val="0"/>
      <w:divBdr>
        <w:top w:val="none" w:sz="0" w:space="0" w:color="auto"/>
        <w:left w:val="none" w:sz="0" w:space="0" w:color="auto"/>
        <w:bottom w:val="none" w:sz="0" w:space="0" w:color="auto"/>
        <w:right w:val="none" w:sz="0" w:space="0" w:color="auto"/>
      </w:divBdr>
    </w:div>
    <w:div w:id="386413062">
      <w:bodyDiv w:val="1"/>
      <w:marLeft w:val="0"/>
      <w:marRight w:val="0"/>
      <w:marTop w:val="0"/>
      <w:marBottom w:val="0"/>
      <w:divBdr>
        <w:top w:val="none" w:sz="0" w:space="0" w:color="auto"/>
        <w:left w:val="none" w:sz="0" w:space="0" w:color="auto"/>
        <w:bottom w:val="none" w:sz="0" w:space="0" w:color="auto"/>
        <w:right w:val="none" w:sz="0" w:space="0" w:color="auto"/>
      </w:divBdr>
    </w:div>
    <w:div w:id="778648716">
      <w:bodyDiv w:val="1"/>
      <w:marLeft w:val="0"/>
      <w:marRight w:val="0"/>
      <w:marTop w:val="0"/>
      <w:marBottom w:val="0"/>
      <w:divBdr>
        <w:top w:val="none" w:sz="0" w:space="0" w:color="auto"/>
        <w:left w:val="none" w:sz="0" w:space="0" w:color="auto"/>
        <w:bottom w:val="none" w:sz="0" w:space="0" w:color="auto"/>
        <w:right w:val="none" w:sz="0" w:space="0" w:color="auto"/>
      </w:divBdr>
    </w:div>
    <w:div w:id="781071162">
      <w:bodyDiv w:val="1"/>
      <w:marLeft w:val="0"/>
      <w:marRight w:val="0"/>
      <w:marTop w:val="0"/>
      <w:marBottom w:val="0"/>
      <w:divBdr>
        <w:top w:val="none" w:sz="0" w:space="0" w:color="auto"/>
        <w:left w:val="none" w:sz="0" w:space="0" w:color="auto"/>
        <w:bottom w:val="none" w:sz="0" w:space="0" w:color="auto"/>
        <w:right w:val="none" w:sz="0" w:space="0" w:color="auto"/>
      </w:divBdr>
    </w:div>
    <w:div w:id="929584917">
      <w:bodyDiv w:val="1"/>
      <w:marLeft w:val="0"/>
      <w:marRight w:val="0"/>
      <w:marTop w:val="0"/>
      <w:marBottom w:val="0"/>
      <w:divBdr>
        <w:top w:val="none" w:sz="0" w:space="0" w:color="auto"/>
        <w:left w:val="none" w:sz="0" w:space="0" w:color="auto"/>
        <w:bottom w:val="none" w:sz="0" w:space="0" w:color="auto"/>
        <w:right w:val="none" w:sz="0" w:space="0" w:color="auto"/>
      </w:divBdr>
    </w:div>
    <w:div w:id="1232230806">
      <w:bodyDiv w:val="1"/>
      <w:marLeft w:val="0"/>
      <w:marRight w:val="0"/>
      <w:marTop w:val="0"/>
      <w:marBottom w:val="0"/>
      <w:divBdr>
        <w:top w:val="none" w:sz="0" w:space="0" w:color="auto"/>
        <w:left w:val="none" w:sz="0" w:space="0" w:color="auto"/>
        <w:bottom w:val="none" w:sz="0" w:space="0" w:color="auto"/>
        <w:right w:val="none" w:sz="0" w:space="0" w:color="auto"/>
      </w:divBdr>
    </w:div>
    <w:div w:id="1667248463">
      <w:bodyDiv w:val="1"/>
      <w:marLeft w:val="0"/>
      <w:marRight w:val="0"/>
      <w:marTop w:val="0"/>
      <w:marBottom w:val="0"/>
      <w:divBdr>
        <w:top w:val="none" w:sz="0" w:space="0" w:color="auto"/>
        <w:left w:val="none" w:sz="0" w:space="0" w:color="auto"/>
        <w:bottom w:val="none" w:sz="0" w:space="0" w:color="auto"/>
        <w:right w:val="none" w:sz="0" w:space="0" w:color="auto"/>
      </w:divBdr>
    </w:div>
    <w:div w:id="1811437846">
      <w:bodyDiv w:val="1"/>
      <w:marLeft w:val="0"/>
      <w:marRight w:val="0"/>
      <w:marTop w:val="0"/>
      <w:marBottom w:val="0"/>
      <w:divBdr>
        <w:top w:val="none" w:sz="0" w:space="0" w:color="auto"/>
        <w:left w:val="none" w:sz="0" w:space="0" w:color="auto"/>
        <w:bottom w:val="none" w:sz="0" w:space="0" w:color="auto"/>
        <w:right w:val="none" w:sz="0" w:space="0" w:color="auto"/>
      </w:divBdr>
    </w:div>
    <w:div w:id="2008363422">
      <w:bodyDiv w:val="1"/>
      <w:marLeft w:val="0"/>
      <w:marRight w:val="0"/>
      <w:marTop w:val="0"/>
      <w:marBottom w:val="0"/>
      <w:divBdr>
        <w:top w:val="none" w:sz="0" w:space="0" w:color="auto"/>
        <w:left w:val="none" w:sz="0" w:space="0" w:color="auto"/>
        <w:bottom w:val="none" w:sz="0" w:space="0" w:color="auto"/>
        <w:right w:val="none" w:sz="0" w:space="0" w:color="auto"/>
      </w:divBdr>
      <w:divsChild>
        <w:div w:id="1649826701">
          <w:marLeft w:val="0"/>
          <w:marRight w:val="0"/>
          <w:marTop w:val="0"/>
          <w:marBottom w:val="0"/>
          <w:divBdr>
            <w:top w:val="none" w:sz="0" w:space="0" w:color="auto"/>
            <w:left w:val="none" w:sz="0" w:space="0" w:color="auto"/>
            <w:bottom w:val="none" w:sz="0" w:space="0" w:color="auto"/>
            <w:right w:val="none" w:sz="0" w:space="0" w:color="auto"/>
          </w:divBdr>
        </w:div>
        <w:div w:id="1346857397">
          <w:marLeft w:val="0"/>
          <w:marRight w:val="0"/>
          <w:marTop w:val="0"/>
          <w:marBottom w:val="0"/>
          <w:divBdr>
            <w:top w:val="none" w:sz="0" w:space="0" w:color="auto"/>
            <w:left w:val="none" w:sz="0" w:space="0" w:color="auto"/>
            <w:bottom w:val="none" w:sz="0" w:space="0" w:color="auto"/>
            <w:right w:val="none" w:sz="0" w:space="0" w:color="auto"/>
          </w:divBdr>
        </w:div>
        <w:div w:id="1947882903">
          <w:marLeft w:val="0"/>
          <w:marRight w:val="0"/>
          <w:marTop w:val="0"/>
          <w:marBottom w:val="0"/>
          <w:divBdr>
            <w:top w:val="none" w:sz="0" w:space="0" w:color="auto"/>
            <w:left w:val="none" w:sz="0" w:space="0" w:color="auto"/>
            <w:bottom w:val="none" w:sz="0" w:space="0" w:color="auto"/>
            <w:right w:val="none" w:sz="0" w:space="0" w:color="auto"/>
          </w:divBdr>
        </w:div>
        <w:div w:id="489752326">
          <w:marLeft w:val="0"/>
          <w:marRight w:val="0"/>
          <w:marTop w:val="0"/>
          <w:marBottom w:val="0"/>
          <w:divBdr>
            <w:top w:val="none" w:sz="0" w:space="0" w:color="auto"/>
            <w:left w:val="none" w:sz="0" w:space="0" w:color="auto"/>
            <w:bottom w:val="none" w:sz="0" w:space="0" w:color="auto"/>
            <w:right w:val="none" w:sz="0" w:space="0" w:color="auto"/>
          </w:divBdr>
        </w:div>
        <w:div w:id="2103329499">
          <w:marLeft w:val="0"/>
          <w:marRight w:val="0"/>
          <w:marTop w:val="0"/>
          <w:marBottom w:val="0"/>
          <w:divBdr>
            <w:top w:val="none" w:sz="0" w:space="0" w:color="auto"/>
            <w:left w:val="none" w:sz="0" w:space="0" w:color="auto"/>
            <w:bottom w:val="none" w:sz="0" w:space="0" w:color="auto"/>
            <w:right w:val="none" w:sz="0" w:space="0" w:color="auto"/>
          </w:divBdr>
        </w:div>
      </w:divsChild>
    </w:div>
    <w:div w:id="20683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243362B85449FB85BACA824109AB3C"/>
        <w:category>
          <w:name w:val="Genel"/>
          <w:gallery w:val="placeholder"/>
        </w:category>
        <w:types>
          <w:type w:val="bbPlcHdr"/>
        </w:types>
        <w:behaviors>
          <w:behavior w:val="content"/>
        </w:behaviors>
        <w:guid w:val="{A52CEE39-0680-4C67-8404-83ED4F8E06DB}"/>
      </w:docPartPr>
      <w:docPartBody>
        <w:p w:rsidR="00E20B0F" w:rsidRDefault="001C50F5" w:rsidP="001C50F5">
          <w:pPr>
            <w:pStyle w:val="25243362B85449FB85BACA824109AB3C"/>
          </w:pPr>
          <w:r>
            <w:rPr>
              <w:rFonts w:asciiTheme="majorHAnsi" w:hAnsiTheme="majorHAnsi"/>
              <w:color w:val="365F91" w:themeColor="accent1" w:themeShade="BF"/>
              <w:sz w:val="52"/>
              <w:szCs w:val="52"/>
            </w:rPr>
            <w:t>[Belge başlığını yazın]</w:t>
          </w:r>
        </w:p>
      </w:docPartBody>
    </w:docPart>
    <w:docPart>
      <w:docPartPr>
        <w:name w:val="36230DD5A0C140AB86BED6803C640922"/>
        <w:category>
          <w:name w:val="Genel"/>
          <w:gallery w:val="placeholder"/>
        </w:category>
        <w:types>
          <w:type w:val="bbPlcHdr"/>
        </w:types>
        <w:behaviors>
          <w:behavior w:val="content"/>
        </w:behaviors>
        <w:guid w:val="{67D5E6EB-F035-4391-9BC4-4FCA9A2DB91E}"/>
      </w:docPartPr>
      <w:docPartBody>
        <w:p w:rsidR="00E20B0F" w:rsidRDefault="001C50F5" w:rsidP="001C50F5">
          <w:pPr>
            <w:pStyle w:val="36230DD5A0C140AB86BED6803C640922"/>
          </w:pPr>
          <w:r>
            <w:rPr>
              <w:rFonts w:asciiTheme="majorHAnsi" w:eastAsiaTheme="majorEastAsia" w:hAnsiTheme="majorHAnsi" w:cstheme="majorBidi"/>
              <w:color w:val="C0504D" w:themeColor="accent2"/>
              <w:sz w:val="24"/>
              <w:szCs w:val="24"/>
            </w:rP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C50F5"/>
    <w:rsid w:val="00070507"/>
    <w:rsid w:val="001B75B1"/>
    <w:rsid w:val="001C50F5"/>
    <w:rsid w:val="00235393"/>
    <w:rsid w:val="00273B25"/>
    <w:rsid w:val="003A2085"/>
    <w:rsid w:val="00664500"/>
    <w:rsid w:val="006755BF"/>
    <w:rsid w:val="006810DB"/>
    <w:rsid w:val="00692FE0"/>
    <w:rsid w:val="008644B0"/>
    <w:rsid w:val="008B671F"/>
    <w:rsid w:val="008F0E94"/>
    <w:rsid w:val="009C5039"/>
    <w:rsid w:val="00BA2081"/>
    <w:rsid w:val="00CC2FF0"/>
    <w:rsid w:val="00CE3C2E"/>
    <w:rsid w:val="00D544FD"/>
    <w:rsid w:val="00D8199E"/>
    <w:rsid w:val="00DA45C2"/>
    <w:rsid w:val="00DE35F4"/>
    <w:rsid w:val="00DE6EEF"/>
    <w:rsid w:val="00E20B0F"/>
    <w:rsid w:val="00F32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3A3F85076574C1B9026F55FBE2688D4">
    <w:name w:val="A3A3F85076574C1B9026F55FBE2688D4"/>
    <w:rsid w:val="001C50F5"/>
  </w:style>
  <w:style w:type="paragraph" w:customStyle="1" w:styleId="E64AD54F407A43CA962DC66CD56F60AD">
    <w:name w:val="E64AD54F407A43CA962DC66CD56F60AD"/>
    <w:rsid w:val="001C50F5"/>
  </w:style>
  <w:style w:type="paragraph" w:customStyle="1" w:styleId="25243362B85449FB85BACA824109AB3C">
    <w:name w:val="25243362B85449FB85BACA824109AB3C"/>
    <w:rsid w:val="001C50F5"/>
  </w:style>
  <w:style w:type="paragraph" w:customStyle="1" w:styleId="36230DD5A0C140AB86BED6803C640922">
    <w:name w:val="36230DD5A0C140AB86BED6803C640922"/>
    <w:rsid w:val="001C50F5"/>
  </w:style>
  <w:style w:type="paragraph" w:customStyle="1" w:styleId="0D01027A97214C6BB83C4B154A314392">
    <w:name w:val="0D01027A97214C6BB83C4B154A314392"/>
    <w:rsid w:val="001C50F5"/>
  </w:style>
  <w:style w:type="paragraph" w:customStyle="1" w:styleId="BA19E70A81AA41ADB9D5179D06747D22">
    <w:name w:val="BA19E70A81AA41ADB9D5179D06747D22"/>
    <w:rsid w:val="001C50F5"/>
  </w:style>
  <w:style w:type="paragraph" w:customStyle="1" w:styleId="FCB970CA2B8941E8B6AC2ACD2204D34D">
    <w:name w:val="FCB970CA2B8941E8B6AC2ACD2204D34D"/>
    <w:rsid w:val="00DA45C2"/>
  </w:style>
  <w:style w:type="paragraph" w:customStyle="1" w:styleId="B91A266C1BA44486A69734EA0F10E499">
    <w:name w:val="B91A266C1BA44486A69734EA0F10E499"/>
    <w:rsid w:val="00DA45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1711-65F5-4256-A6FF-D52181E8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2750</Words>
  <Characters>15680</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TÜSEV YEREL İSTİŞARE TOPLANTISI 13.11.2012</vt:lpstr>
    </vt:vector>
  </TitlesOfParts>
  <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TÜSEV YEREL İSTİŞARE TOPLANTISI 13.11.2012</dc:title>
  <dc:subject>Usta Park Hotel, Trabzon</dc:subject>
  <dc:creator>Misafir</dc:creator>
  <cp:lastModifiedBy>Semanur Karaman</cp:lastModifiedBy>
  <cp:revision>2</cp:revision>
  <cp:lastPrinted>2012-11-23T12:13:00Z</cp:lastPrinted>
  <dcterms:created xsi:type="dcterms:W3CDTF">2013-04-19T12:39:00Z</dcterms:created>
  <dcterms:modified xsi:type="dcterms:W3CDTF">2013-04-19T12:39:00Z</dcterms:modified>
</cp:coreProperties>
</file>