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F6AAF" w14:textId="77777777" w:rsidR="00D91A31" w:rsidRPr="005246D2" w:rsidRDefault="00157B2B" w:rsidP="003A222F">
      <w:pPr>
        <w:spacing w:after="0" w:line="240" w:lineRule="auto"/>
        <w:jc w:val="both"/>
        <w:rPr>
          <w:rFonts w:ascii="Helvetica" w:hAnsi="Helvetica" w:cs="Helvetica"/>
        </w:rPr>
      </w:pPr>
      <w:r w:rsidRPr="005246D2">
        <w:rPr>
          <w:rFonts w:ascii="Helvetica" w:hAnsi="Helvetica" w:cs="Helvetica"/>
        </w:rPr>
        <w:tab/>
      </w:r>
    </w:p>
    <w:p w14:paraId="44DC9CC2" w14:textId="77777777" w:rsidR="00C87619" w:rsidRPr="005246D2" w:rsidRDefault="00C87619" w:rsidP="00EB75D1">
      <w:pPr>
        <w:spacing w:after="0" w:line="240" w:lineRule="auto"/>
        <w:jc w:val="both"/>
        <w:rPr>
          <w:rFonts w:ascii="Helvetica" w:hAnsi="Helvetica" w:cs="Helvetica"/>
        </w:rPr>
      </w:pPr>
    </w:p>
    <w:tbl>
      <w:tblPr>
        <w:tblStyle w:val="TabloKlavuzu"/>
        <w:tblpPr w:leftFromText="141" w:rightFromText="141" w:vertAnchor="text" w:horzAnchor="margin" w:tblpY="70"/>
        <w:tblW w:w="5000" w:type="pct"/>
        <w:tblCellMar>
          <w:left w:w="0" w:type="dxa"/>
          <w:right w:w="0" w:type="dxa"/>
        </w:tblCellMar>
        <w:tblLook w:val="04A0" w:firstRow="1" w:lastRow="0" w:firstColumn="1" w:lastColumn="0" w:noHBand="0" w:noVBand="1"/>
      </w:tblPr>
      <w:tblGrid>
        <w:gridCol w:w="374"/>
        <w:gridCol w:w="9066"/>
      </w:tblGrid>
      <w:tr w:rsidR="00D94813" w:rsidRPr="001F2497" w14:paraId="5F51BC7A" w14:textId="77777777" w:rsidTr="00E65DBC">
        <w:trPr>
          <w:trHeight w:val="1225"/>
        </w:trPr>
        <w:tc>
          <w:tcPr>
            <w:tcW w:w="374" w:type="dxa"/>
            <w:tcBorders>
              <w:top w:val="single" w:sz="6" w:space="0" w:color="C0504D" w:themeColor="accent2"/>
              <w:left w:val="single" w:sz="6" w:space="0" w:color="C0504D" w:themeColor="accent2"/>
              <w:bottom w:val="single" w:sz="6" w:space="0" w:color="C0504D" w:themeColor="accent2"/>
              <w:right w:val="single" w:sz="6" w:space="0" w:color="C0504D" w:themeColor="accent2"/>
            </w:tcBorders>
            <w:shd w:val="clear" w:color="auto" w:fill="C0504D" w:themeFill="accent2"/>
            <w:tcMar>
              <w:top w:w="360" w:type="dxa"/>
              <w:bottom w:w="360" w:type="dxa"/>
            </w:tcMar>
          </w:tcPr>
          <w:p w14:paraId="1874A6D1" w14:textId="77777777" w:rsidR="00D94813" w:rsidRPr="00A10C35" w:rsidRDefault="00D94813" w:rsidP="00E65DBC">
            <w:pPr>
              <w:pStyle w:val="AralkYok"/>
              <w:jc w:val="both"/>
              <w:rPr>
                <w:rFonts w:asciiTheme="majorHAnsi" w:hAnsiTheme="majorHAnsi"/>
                <w:sz w:val="24"/>
                <w:szCs w:val="24"/>
              </w:rPr>
            </w:pPr>
          </w:p>
        </w:tc>
        <w:tc>
          <w:tcPr>
            <w:tcW w:w="0" w:type="auto"/>
            <w:tcBorders>
              <w:top w:val="single" w:sz="6" w:space="0" w:color="C0504D" w:themeColor="accent2"/>
              <w:left w:val="single" w:sz="6" w:space="0" w:color="C0504D" w:themeColor="accent2"/>
              <w:bottom w:val="single" w:sz="6" w:space="0" w:color="C0504D" w:themeColor="accent2"/>
              <w:right w:val="single" w:sz="6" w:space="0" w:color="C0504D" w:themeColor="accent2"/>
            </w:tcBorders>
            <w:tcMar>
              <w:top w:w="360" w:type="dxa"/>
              <w:left w:w="360" w:type="dxa"/>
              <w:bottom w:w="360" w:type="dxa"/>
              <w:right w:w="360" w:type="dxa"/>
            </w:tcMar>
          </w:tcPr>
          <w:p w14:paraId="4E305187" w14:textId="02F56A78" w:rsidR="00D94813" w:rsidRPr="001F2497" w:rsidRDefault="00D94813" w:rsidP="00E65DBC">
            <w:pPr>
              <w:pStyle w:val="AralkYok"/>
              <w:spacing w:line="276" w:lineRule="auto"/>
              <w:jc w:val="right"/>
              <w:rPr>
                <w:rFonts w:asciiTheme="majorHAnsi" w:hAnsiTheme="majorHAnsi"/>
                <w:color w:val="365F91" w:themeColor="accent1" w:themeShade="BF"/>
                <w:sz w:val="40"/>
                <w:szCs w:val="40"/>
              </w:rPr>
            </w:pPr>
            <w:r w:rsidRPr="00A10C35">
              <w:rPr>
                <w:rFonts w:asciiTheme="majorHAnsi" w:hAnsiTheme="majorHAnsi"/>
                <w:color w:val="365F91" w:themeColor="accent1" w:themeShade="BF"/>
                <w:sz w:val="24"/>
                <w:szCs w:val="24"/>
              </w:rPr>
              <w:t xml:space="preserve"> </w:t>
            </w:r>
            <w:r w:rsidRPr="001F2497">
              <w:rPr>
                <w:rFonts w:asciiTheme="majorHAnsi" w:hAnsiTheme="majorHAnsi"/>
                <w:color w:val="C0504D" w:themeColor="accent2"/>
                <w:spacing w:val="10"/>
                <w:sz w:val="24"/>
                <w:szCs w:val="24"/>
              </w:rPr>
              <w:sym w:font="Wingdings 3" w:char="F07D"/>
            </w:r>
            <w:sdt>
              <w:sdtPr>
                <w:rPr>
                  <w:rFonts w:asciiTheme="majorHAnsi" w:hAnsiTheme="majorHAnsi"/>
                  <w:color w:val="365F91" w:themeColor="accent1" w:themeShade="BF"/>
                  <w:sz w:val="40"/>
                  <w:szCs w:val="40"/>
                </w:rPr>
                <w:alias w:val="Başlık"/>
                <w:id w:val="814202438"/>
                <w:placeholder>
                  <w:docPart w:val="DBF8D204684345D793C95476DBC1ECED"/>
                </w:placeholder>
                <w:dataBinding w:prefixMappings="xmlns:ns0='http://schemas.openxmlformats.org/package/2006/metadata/core-properties' xmlns:ns1='http://purl.org/dc/elements/1.1/'" w:xpath="/ns0:coreProperties[1]/ns1:title[1]" w:storeItemID="{6C3C8BC8-F283-45AE-878A-BAB7291924A1}"/>
                <w:text/>
              </w:sdtPr>
              <w:sdtEndPr/>
              <w:sdtContent>
                <w:r w:rsidR="00C3322B">
                  <w:rPr>
                    <w:rFonts w:asciiTheme="majorHAnsi" w:hAnsiTheme="majorHAnsi"/>
                    <w:color w:val="365F91" w:themeColor="accent1" w:themeShade="BF"/>
                    <w:sz w:val="40"/>
                    <w:szCs w:val="40"/>
                  </w:rPr>
                  <w:t>TÜ</w:t>
                </w:r>
                <w:r w:rsidR="00627B10">
                  <w:rPr>
                    <w:rFonts w:asciiTheme="majorHAnsi" w:hAnsiTheme="majorHAnsi"/>
                    <w:color w:val="365F91" w:themeColor="accent1" w:themeShade="BF"/>
                    <w:sz w:val="40"/>
                    <w:szCs w:val="40"/>
                  </w:rPr>
                  <w:t>SEV YEREL İSTİŞARE TOPLANTISI 07.11</w:t>
                </w:r>
                <w:r w:rsidR="00C3322B">
                  <w:rPr>
                    <w:rFonts w:asciiTheme="majorHAnsi" w:hAnsiTheme="majorHAnsi"/>
                    <w:color w:val="365F91" w:themeColor="accent1" w:themeShade="BF"/>
                    <w:sz w:val="40"/>
                    <w:szCs w:val="40"/>
                  </w:rPr>
                  <w:t>.2013</w:t>
                </w:r>
              </w:sdtContent>
            </w:sdt>
          </w:p>
          <w:p w14:paraId="2EB48B53" w14:textId="331003AA" w:rsidR="00D94813" w:rsidRPr="001F2497" w:rsidRDefault="00B722D4" w:rsidP="00C3322B">
            <w:pPr>
              <w:pStyle w:val="AralkYok"/>
              <w:spacing w:line="276" w:lineRule="auto"/>
              <w:jc w:val="right"/>
              <w:rPr>
                <w:rFonts w:asciiTheme="majorHAnsi" w:eastAsiaTheme="majorEastAsia" w:hAnsiTheme="majorHAnsi" w:cstheme="majorBidi"/>
                <w:color w:val="C0504D" w:themeColor="accent2"/>
                <w:sz w:val="24"/>
                <w:szCs w:val="24"/>
              </w:rPr>
            </w:pPr>
            <w:sdt>
              <w:sdtPr>
                <w:rPr>
                  <w:rFonts w:asciiTheme="majorHAnsi" w:eastAsiaTheme="majorEastAsia" w:hAnsiTheme="majorHAnsi" w:cstheme="majorBidi"/>
                  <w:color w:val="C0504D" w:themeColor="accent2"/>
                  <w:sz w:val="40"/>
                  <w:szCs w:val="40"/>
                </w:rPr>
                <w:alias w:val="Alt Başlık"/>
                <w:id w:val="814202439"/>
                <w:placeholder>
                  <w:docPart w:val="8988157FA7354439A965C8D7E50B875D"/>
                </w:placeholder>
                <w:dataBinding w:prefixMappings="xmlns:ns0='http://schemas.openxmlformats.org/package/2006/metadata/core-properties' xmlns:ns1='http://purl.org/dc/elements/1.1/'" w:xpath="/ns0:coreProperties[1]/ns1:subject[1]" w:storeItemID="{6C3C8BC8-F283-45AE-878A-BAB7291924A1}"/>
                <w:text/>
              </w:sdtPr>
              <w:sdtEndPr/>
              <w:sdtContent>
                <w:r w:rsidR="00627B10">
                  <w:rPr>
                    <w:rFonts w:asciiTheme="majorHAnsi" w:eastAsiaTheme="majorEastAsia" w:hAnsiTheme="majorHAnsi" w:cstheme="majorBidi"/>
                    <w:color w:val="C0504D" w:themeColor="accent2"/>
                    <w:sz w:val="40"/>
                    <w:szCs w:val="40"/>
                  </w:rPr>
                  <w:t>Dedeman Hotel, Diyarbakır</w:t>
                </w:r>
              </w:sdtContent>
            </w:sdt>
          </w:p>
        </w:tc>
      </w:tr>
    </w:tbl>
    <w:p w14:paraId="5DB87F8B" w14:textId="77777777" w:rsidR="00D94813" w:rsidRPr="001F2497" w:rsidRDefault="00D94813" w:rsidP="00D94813">
      <w:pPr>
        <w:jc w:val="both"/>
        <w:rPr>
          <w:rFonts w:asciiTheme="majorHAnsi" w:hAnsiTheme="majorHAnsi"/>
          <w:b/>
          <w:sz w:val="24"/>
          <w:szCs w:val="24"/>
        </w:rPr>
      </w:pPr>
    </w:p>
    <w:tbl>
      <w:tblPr>
        <w:tblStyle w:val="TabloKlavuzu"/>
        <w:tblpPr w:leftFromText="141" w:rightFromText="141" w:vertAnchor="text" w:horzAnchor="margin" w:tblpY="70"/>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09"/>
        <w:gridCol w:w="5946"/>
      </w:tblGrid>
      <w:tr w:rsidR="00D94813" w:rsidRPr="001F2497" w14:paraId="0B9BEAC9" w14:textId="77777777" w:rsidTr="00E65DBC">
        <w:tc>
          <w:tcPr>
            <w:tcW w:w="3131" w:type="dxa"/>
          </w:tcPr>
          <w:p w14:paraId="0A01CE91" w14:textId="77777777" w:rsidR="00D94813" w:rsidRPr="001F2497" w:rsidRDefault="00D94813" w:rsidP="00E65DBC">
            <w:pPr>
              <w:spacing w:after="1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Toplantı Türü</w:t>
            </w:r>
          </w:p>
        </w:tc>
        <w:tc>
          <w:tcPr>
            <w:tcW w:w="309" w:type="dxa"/>
          </w:tcPr>
          <w:p w14:paraId="025E46B4" w14:textId="77777777" w:rsidR="00D94813" w:rsidRPr="001F2497" w:rsidRDefault="00D94813" w:rsidP="00E65DBC">
            <w:pPr>
              <w:spacing w:after="120"/>
              <w:jc w:val="both"/>
              <w:rPr>
                <w:rFonts w:asciiTheme="majorHAnsi" w:hAnsiTheme="majorHAnsi"/>
                <w:b/>
                <w:sz w:val="24"/>
                <w:szCs w:val="24"/>
              </w:rPr>
            </w:pPr>
            <w:r w:rsidRPr="001F2497">
              <w:rPr>
                <w:rFonts w:asciiTheme="majorHAnsi" w:hAnsiTheme="majorHAnsi"/>
                <w:b/>
                <w:sz w:val="24"/>
                <w:szCs w:val="24"/>
              </w:rPr>
              <w:t>:</w:t>
            </w:r>
          </w:p>
        </w:tc>
        <w:tc>
          <w:tcPr>
            <w:tcW w:w="5946" w:type="dxa"/>
          </w:tcPr>
          <w:p w14:paraId="75CB1971" w14:textId="1CB69EFB" w:rsidR="00D94813" w:rsidRPr="001F2497" w:rsidRDefault="00D94813" w:rsidP="00627B10">
            <w:pPr>
              <w:spacing w:after="120"/>
              <w:jc w:val="both"/>
              <w:rPr>
                <w:rFonts w:asciiTheme="majorHAnsi" w:eastAsiaTheme="majorEastAsia" w:hAnsiTheme="majorHAnsi" w:cstheme="majorBidi"/>
                <w:color w:val="C0504D" w:themeColor="accent2"/>
                <w:sz w:val="24"/>
                <w:szCs w:val="24"/>
              </w:rPr>
            </w:pPr>
            <w:r w:rsidRPr="001F2497">
              <w:rPr>
                <w:rFonts w:asciiTheme="majorHAnsi" w:eastAsiaTheme="majorEastAsia" w:hAnsiTheme="majorHAnsi" w:cstheme="majorBidi"/>
                <w:color w:val="C0504D" w:themeColor="accent2"/>
                <w:sz w:val="24"/>
                <w:szCs w:val="24"/>
              </w:rPr>
              <w:t xml:space="preserve">TÜSEV </w:t>
            </w:r>
            <w:r w:rsidR="00627B10">
              <w:rPr>
                <w:rFonts w:asciiTheme="majorHAnsi" w:eastAsiaTheme="majorEastAsia" w:hAnsiTheme="majorHAnsi" w:cstheme="majorBidi"/>
                <w:color w:val="C0504D" w:themeColor="accent2"/>
                <w:sz w:val="24"/>
                <w:szCs w:val="24"/>
              </w:rPr>
              <w:t>DİYARBAKIR</w:t>
            </w:r>
            <w:r w:rsidRPr="001F2497">
              <w:rPr>
                <w:rFonts w:asciiTheme="majorHAnsi" w:eastAsiaTheme="majorEastAsia" w:hAnsiTheme="majorHAnsi" w:cstheme="majorBidi"/>
                <w:color w:val="C0504D" w:themeColor="accent2"/>
                <w:sz w:val="24"/>
                <w:szCs w:val="24"/>
              </w:rPr>
              <w:t xml:space="preserve"> YEREL İSTİŞARE TOPLANTISI </w:t>
            </w:r>
          </w:p>
        </w:tc>
      </w:tr>
      <w:tr w:rsidR="00D94813" w:rsidRPr="001F2497" w14:paraId="47F0138E" w14:textId="77777777" w:rsidTr="00E65DBC">
        <w:tc>
          <w:tcPr>
            <w:tcW w:w="3131" w:type="dxa"/>
          </w:tcPr>
          <w:p w14:paraId="778AC641" w14:textId="77777777" w:rsidR="00D94813" w:rsidRPr="001F2497" w:rsidRDefault="00D94813" w:rsidP="00E65DBC">
            <w:pPr>
              <w:spacing w:after="1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Tarih</w:t>
            </w:r>
          </w:p>
        </w:tc>
        <w:tc>
          <w:tcPr>
            <w:tcW w:w="309" w:type="dxa"/>
          </w:tcPr>
          <w:p w14:paraId="21E4B662" w14:textId="77777777" w:rsidR="00D94813" w:rsidRPr="001F2497" w:rsidRDefault="00D94813" w:rsidP="00E65DBC">
            <w:pPr>
              <w:spacing w:after="120"/>
              <w:jc w:val="both"/>
              <w:rPr>
                <w:rFonts w:asciiTheme="majorHAnsi" w:hAnsiTheme="majorHAnsi"/>
                <w:b/>
                <w:sz w:val="24"/>
                <w:szCs w:val="24"/>
              </w:rPr>
            </w:pPr>
            <w:r w:rsidRPr="001F2497">
              <w:rPr>
                <w:rFonts w:asciiTheme="majorHAnsi" w:hAnsiTheme="majorHAnsi"/>
                <w:b/>
                <w:sz w:val="24"/>
                <w:szCs w:val="24"/>
              </w:rPr>
              <w:t>:</w:t>
            </w:r>
          </w:p>
        </w:tc>
        <w:tc>
          <w:tcPr>
            <w:tcW w:w="5946" w:type="dxa"/>
          </w:tcPr>
          <w:p w14:paraId="5E35905C" w14:textId="59AD535F" w:rsidR="00D94813" w:rsidRPr="001F2497" w:rsidRDefault="00627B10" w:rsidP="00E65DBC">
            <w:pPr>
              <w:spacing w:after="120"/>
              <w:jc w:val="both"/>
              <w:rPr>
                <w:rFonts w:asciiTheme="majorHAnsi" w:eastAsiaTheme="majorEastAsia" w:hAnsiTheme="majorHAnsi" w:cstheme="majorBidi"/>
                <w:color w:val="C0504D" w:themeColor="accent2"/>
                <w:sz w:val="24"/>
                <w:szCs w:val="24"/>
              </w:rPr>
            </w:pPr>
            <w:r>
              <w:rPr>
                <w:rFonts w:asciiTheme="majorHAnsi" w:eastAsiaTheme="majorEastAsia" w:hAnsiTheme="majorHAnsi" w:cstheme="majorBidi"/>
                <w:color w:val="C0504D" w:themeColor="accent2"/>
                <w:sz w:val="24"/>
                <w:szCs w:val="24"/>
              </w:rPr>
              <w:t>07 KASIM</w:t>
            </w:r>
            <w:r w:rsidR="00D94813">
              <w:rPr>
                <w:rFonts w:asciiTheme="majorHAnsi" w:eastAsiaTheme="majorEastAsia" w:hAnsiTheme="majorHAnsi" w:cstheme="majorBidi"/>
                <w:color w:val="C0504D" w:themeColor="accent2"/>
                <w:sz w:val="24"/>
                <w:szCs w:val="24"/>
              </w:rPr>
              <w:t xml:space="preserve"> 2013</w:t>
            </w:r>
            <w:r w:rsidR="00D94813" w:rsidRPr="001F2497">
              <w:rPr>
                <w:rFonts w:asciiTheme="majorHAnsi" w:eastAsiaTheme="majorEastAsia" w:hAnsiTheme="majorHAnsi" w:cstheme="majorBidi"/>
                <w:color w:val="C0504D" w:themeColor="accent2"/>
                <w:sz w:val="24"/>
                <w:szCs w:val="24"/>
              </w:rPr>
              <w:t xml:space="preserve">  </w:t>
            </w:r>
          </w:p>
        </w:tc>
      </w:tr>
      <w:tr w:rsidR="00D94813" w:rsidRPr="001F2497" w14:paraId="60C47582" w14:textId="77777777" w:rsidTr="00E65DBC">
        <w:tc>
          <w:tcPr>
            <w:tcW w:w="3131" w:type="dxa"/>
          </w:tcPr>
          <w:p w14:paraId="602B0B45" w14:textId="77777777" w:rsidR="00D94813" w:rsidRPr="001F2497" w:rsidRDefault="00D94813" w:rsidP="00E65DBC">
            <w:pPr>
              <w:spacing w:after="1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Yer</w:t>
            </w:r>
          </w:p>
        </w:tc>
        <w:tc>
          <w:tcPr>
            <w:tcW w:w="309" w:type="dxa"/>
          </w:tcPr>
          <w:p w14:paraId="6E5C4A5A" w14:textId="77777777" w:rsidR="00D94813" w:rsidRPr="001F2497" w:rsidRDefault="00D94813" w:rsidP="00E65DBC">
            <w:pPr>
              <w:spacing w:after="120"/>
              <w:jc w:val="both"/>
              <w:rPr>
                <w:rFonts w:asciiTheme="majorHAnsi" w:hAnsiTheme="majorHAnsi"/>
                <w:b/>
                <w:sz w:val="24"/>
                <w:szCs w:val="24"/>
              </w:rPr>
            </w:pPr>
            <w:r w:rsidRPr="001F2497">
              <w:rPr>
                <w:rFonts w:asciiTheme="majorHAnsi" w:hAnsiTheme="majorHAnsi"/>
                <w:b/>
                <w:sz w:val="24"/>
                <w:szCs w:val="24"/>
              </w:rPr>
              <w:t>:</w:t>
            </w:r>
          </w:p>
        </w:tc>
        <w:tc>
          <w:tcPr>
            <w:tcW w:w="5946" w:type="dxa"/>
          </w:tcPr>
          <w:p w14:paraId="659D5B4D" w14:textId="1F39BE15" w:rsidR="00D94813" w:rsidRPr="001F2497" w:rsidRDefault="00627B10" w:rsidP="00E65DBC">
            <w:pPr>
              <w:spacing w:after="120"/>
              <w:jc w:val="both"/>
              <w:rPr>
                <w:rFonts w:asciiTheme="majorHAnsi" w:eastAsiaTheme="majorEastAsia" w:hAnsiTheme="majorHAnsi" w:cstheme="majorBidi"/>
                <w:color w:val="C0504D" w:themeColor="accent2"/>
                <w:sz w:val="24"/>
                <w:szCs w:val="24"/>
              </w:rPr>
            </w:pPr>
            <w:r>
              <w:rPr>
                <w:rFonts w:asciiTheme="majorHAnsi" w:eastAsiaTheme="majorEastAsia" w:hAnsiTheme="majorHAnsi" w:cstheme="majorBidi"/>
                <w:color w:val="C0504D" w:themeColor="accent2"/>
                <w:sz w:val="24"/>
                <w:szCs w:val="24"/>
              </w:rPr>
              <w:t>Diyarbakır</w:t>
            </w:r>
            <w:r w:rsidR="00D94813" w:rsidRPr="001F2497">
              <w:rPr>
                <w:rFonts w:asciiTheme="majorHAnsi" w:eastAsiaTheme="majorEastAsia" w:hAnsiTheme="majorHAnsi" w:cstheme="majorBidi"/>
                <w:color w:val="C0504D" w:themeColor="accent2"/>
                <w:sz w:val="24"/>
                <w:szCs w:val="24"/>
              </w:rPr>
              <w:t xml:space="preserve">, Türkiye  </w:t>
            </w:r>
          </w:p>
        </w:tc>
      </w:tr>
      <w:tr w:rsidR="00D94813" w:rsidRPr="001F2497" w14:paraId="5B88E3AA" w14:textId="77777777" w:rsidTr="00E65DBC">
        <w:tc>
          <w:tcPr>
            <w:tcW w:w="3131" w:type="dxa"/>
          </w:tcPr>
          <w:p w14:paraId="6BDCE294" w14:textId="77777777" w:rsidR="00D94813" w:rsidRPr="001F2497" w:rsidRDefault="00D94813" w:rsidP="00E65DBC">
            <w:pPr>
              <w:spacing w:after="120"/>
              <w:jc w:val="both"/>
              <w:rPr>
                <w:rFonts w:asciiTheme="majorHAnsi" w:eastAsiaTheme="minorEastAsia" w:hAnsiTheme="majorHAnsi"/>
                <w:b/>
                <w:color w:val="365F91" w:themeColor="accent1" w:themeShade="BF"/>
                <w:sz w:val="24"/>
                <w:szCs w:val="24"/>
              </w:rPr>
            </w:pPr>
          </w:p>
        </w:tc>
        <w:tc>
          <w:tcPr>
            <w:tcW w:w="309" w:type="dxa"/>
          </w:tcPr>
          <w:p w14:paraId="13ED2641" w14:textId="77777777" w:rsidR="00D94813" w:rsidRPr="001F2497" w:rsidRDefault="00D94813" w:rsidP="00E65DBC">
            <w:pPr>
              <w:spacing w:after="120"/>
              <w:jc w:val="both"/>
              <w:rPr>
                <w:rFonts w:asciiTheme="majorHAnsi" w:hAnsiTheme="majorHAnsi"/>
                <w:b/>
                <w:sz w:val="24"/>
                <w:szCs w:val="24"/>
              </w:rPr>
            </w:pPr>
          </w:p>
        </w:tc>
        <w:tc>
          <w:tcPr>
            <w:tcW w:w="5946" w:type="dxa"/>
          </w:tcPr>
          <w:p w14:paraId="0BE1410A" w14:textId="77777777" w:rsidR="00D94813" w:rsidRPr="001F2497" w:rsidRDefault="00D94813" w:rsidP="00E65DBC">
            <w:pPr>
              <w:spacing w:after="120"/>
              <w:jc w:val="both"/>
              <w:rPr>
                <w:rFonts w:asciiTheme="majorHAnsi" w:eastAsiaTheme="majorEastAsia" w:hAnsiTheme="majorHAnsi" w:cstheme="majorBidi"/>
                <w:color w:val="C0504D" w:themeColor="accent2"/>
                <w:sz w:val="24"/>
                <w:szCs w:val="24"/>
              </w:rPr>
            </w:pPr>
          </w:p>
        </w:tc>
      </w:tr>
    </w:tbl>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D94813" w:rsidRPr="001F2497" w14:paraId="3650F112" w14:textId="77777777" w:rsidTr="00E65DBC">
        <w:tc>
          <w:tcPr>
            <w:tcW w:w="284" w:type="dxa"/>
            <w:shd w:val="clear" w:color="auto" w:fill="C0504D" w:themeFill="accent2"/>
          </w:tcPr>
          <w:p w14:paraId="2D92D217" w14:textId="77777777" w:rsidR="00D94813" w:rsidRPr="001F2497" w:rsidRDefault="00D94813" w:rsidP="00E65DBC">
            <w:pPr>
              <w:spacing w:before="20" w:after="20"/>
              <w:jc w:val="both"/>
              <w:rPr>
                <w:rFonts w:asciiTheme="majorHAnsi" w:hAnsiTheme="majorHAnsi"/>
                <w:b/>
                <w:sz w:val="24"/>
                <w:szCs w:val="24"/>
              </w:rPr>
            </w:pPr>
          </w:p>
        </w:tc>
        <w:tc>
          <w:tcPr>
            <w:tcW w:w="8820" w:type="dxa"/>
          </w:tcPr>
          <w:p w14:paraId="74929452" w14:textId="77777777" w:rsidR="00D94813" w:rsidRPr="001F2497" w:rsidRDefault="00D94813" w:rsidP="00E65DBC">
            <w:pPr>
              <w:spacing w:before="20" w:after="20"/>
              <w:jc w:val="both"/>
              <w:rPr>
                <w:rFonts w:asciiTheme="majorHAnsi" w:hAnsiTheme="majorHAnsi"/>
                <w:b/>
                <w:sz w:val="24"/>
                <w:szCs w:val="24"/>
              </w:rPr>
            </w:pPr>
            <w:r w:rsidRPr="001F2497">
              <w:rPr>
                <w:rFonts w:asciiTheme="majorHAnsi" w:eastAsiaTheme="minorEastAsia" w:hAnsiTheme="majorHAnsi"/>
                <w:b/>
                <w:color w:val="365F91" w:themeColor="accent1" w:themeShade="BF"/>
                <w:sz w:val="24"/>
                <w:szCs w:val="24"/>
              </w:rPr>
              <w:t xml:space="preserve">TÜSEV Yerel İstişare Toplantıları </w:t>
            </w:r>
          </w:p>
        </w:tc>
      </w:tr>
    </w:tbl>
    <w:p w14:paraId="5A3D0CF0" w14:textId="77777777" w:rsidR="00D94813" w:rsidRPr="001F2497" w:rsidRDefault="00D94813" w:rsidP="00D94813">
      <w:pPr>
        <w:spacing w:after="0" w:line="240" w:lineRule="auto"/>
        <w:jc w:val="both"/>
        <w:rPr>
          <w:rFonts w:asciiTheme="majorHAnsi" w:hAnsiTheme="majorHAnsi"/>
          <w:sz w:val="24"/>
          <w:szCs w:val="24"/>
        </w:rPr>
      </w:pPr>
      <w:r w:rsidRPr="001F2497">
        <w:rPr>
          <w:rFonts w:asciiTheme="majorHAnsi" w:hAnsiTheme="majorHAnsi"/>
          <w:sz w:val="24"/>
          <w:szCs w:val="24"/>
        </w:rPr>
        <w:t xml:space="preserve"> </w:t>
      </w:r>
    </w:p>
    <w:p w14:paraId="73264560" w14:textId="77777777" w:rsidR="00D94813" w:rsidRPr="001F2497" w:rsidRDefault="00D94813" w:rsidP="00D94813">
      <w:pPr>
        <w:spacing w:after="0" w:line="240" w:lineRule="auto"/>
        <w:jc w:val="both"/>
        <w:rPr>
          <w:rFonts w:asciiTheme="majorHAnsi" w:hAnsiTheme="majorHAnsi"/>
          <w:sz w:val="24"/>
          <w:szCs w:val="24"/>
        </w:rPr>
      </w:pPr>
      <w:r w:rsidRPr="001F2497">
        <w:rPr>
          <w:rFonts w:asciiTheme="majorHAnsi" w:hAnsiTheme="majorHAnsi"/>
          <w:sz w:val="24"/>
          <w:szCs w:val="24"/>
        </w:rPr>
        <w:t xml:space="preserve">Türkiye Üçüncü Sektör Vakfı (TÜSEV), 1993 yılında aralarında Türkiye’nin önde gelen vakıf ve derneklerinin bulunduğu 23 sivil toplum kuruluşu tarafından üçüncü sektörün yasal, mali ve işlevsel altyapısını geliştirmek amacıyla kurulmuştur. </w:t>
      </w:r>
      <w:proofErr w:type="gramStart"/>
      <w:r w:rsidRPr="001F2497">
        <w:rPr>
          <w:rFonts w:asciiTheme="majorHAnsi" w:hAnsiTheme="majorHAnsi"/>
          <w:sz w:val="24"/>
          <w:szCs w:val="24"/>
        </w:rPr>
        <w:t>TÜSEV, STK’lar için daha destekleyici bir yasal ve mali ortam yaratılması, STK’lara stratejik ve etkin kaynak aktarımının sağlanması, kamu, özel sektör ve üçüncü sektör arası işbirliğinin teşvik edilmesi, uluslararası topluluğun ülkemiz üçüncü sektörünü tanıması ve işbirlikleri kurması, sivil toplumla ilgili araştırma projelerinin hazırlanması, bu araştırmaların sivil toplum paydaşlarının gelecek faaliyet ve programlarında yol gösterici şekilde kullanılması konularında çalışmalar yapmaktadır.</w:t>
      </w:r>
      <w:proofErr w:type="gramEnd"/>
    </w:p>
    <w:p w14:paraId="1E406D30" w14:textId="77777777" w:rsidR="00D94813" w:rsidRPr="001F2497" w:rsidRDefault="00D94813" w:rsidP="00D94813">
      <w:pPr>
        <w:spacing w:after="0" w:line="240" w:lineRule="auto"/>
        <w:jc w:val="both"/>
        <w:rPr>
          <w:rFonts w:asciiTheme="majorHAnsi" w:hAnsiTheme="majorHAnsi"/>
          <w:sz w:val="24"/>
          <w:szCs w:val="24"/>
        </w:rPr>
      </w:pPr>
    </w:p>
    <w:p w14:paraId="28A980EA" w14:textId="77777777" w:rsidR="00D94813" w:rsidRPr="001F2497" w:rsidRDefault="00D94813" w:rsidP="00D94813">
      <w:pPr>
        <w:pStyle w:val="Standard"/>
        <w:ind w:right="-171"/>
        <w:jc w:val="both"/>
        <w:rPr>
          <w:rFonts w:asciiTheme="majorHAnsi" w:hAnsiTheme="majorHAnsi"/>
          <w:lang w:val="tr-TR"/>
        </w:rPr>
      </w:pPr>
      <w:r w:rsidRPr="001F2497">
        <w:rPr>
          <w:rFonts w:asciiTheme="majorHAnsi" w:hAnsiTheme="majorHAnsi"/>
          <w:lang w:val="tr-TR"/>
        </w:rPr>
        <w:t xml:space="preserve">Türkiye Üçüncü Sektör Vakfı, Sivil Toplum Geliştirme Merkezi Derneği (STGM) ve Yaşama Dair Vakıf (YADA) ile birlikte Haziran 2012 itibarıyla </w:t>
      </w:r>
      <w:r w:rsidRPr="001F2497">
        <w:rPr>
          <w:rFonts w:asciiTheme="majorHAnsi" w:hAnsiTheme="majorHAnsi"/>
          <w:b/>
          <w:lang w:val="tr-TR"/>
        </w:rPr>
        <w:t xml:space="preserve">“Türkiye’de Sivil Toplumun Gelişimi ve Sivil Toplum-Kamu İşbirliğinin Güçlendirilmesi” </w:t>
      </w:r>
      <w:r w:rsidRPr="001F2497">
        <w:rPr>
          <w:rFonts w:asciiTheme="majorHAnsi" w:hAnsiTheme="majorHAnsi"/>
          <w:lang w:val="tr-TR"/>
        </w:rPr>
        <w:t xml:space="preserve">projesini gerçekleştirmektedir. Türkiye’de çoğulculuğu ve Avrupa ile bütünleşmenin değerlerini destekleyen güçlü demokratik kurumların ve sivil toplumun var olmasını sağlamayı hedefleyen proje </w:t>
      </w:r>
      <w:proofErr w:type="gramStart"/>
      <w:r w:rsidRPr="001F2497">
        <w:rPr>
          <w:rFonts w:asciiTheme="majorHAnsi" w:hAnsiTheme="majorHAnsi"/>
          <w:lang w:val="tr-TR"/>
        </w:rPr>
        <w:t>kapsamında  TÜSEV</w:t>
      </w:r>
      <w:proofErr w:type="gramEnd"/>
      <w:r w:rsidRPr="001F2497">
        <w:rPr>
          <w:rFonts w:asciiTheme="majorHAnsi" w:hAnsiTheme="majorHAnsi"/>
          <w:lang w:val="tr-TR"/>
        </w:rPr>
        <w:t>, yasal çalışmalar ve sivil toplum kamu işbirliğini hedef alan aktiviteler gerçekleştirecektir. Bu proje Avrupa Birliği ve Türkiye Cumhuriyeti tarafından finanse edilmektedir.</w:t>
      </w:r>
    </w:p>
    <w:p w14:paraId="09C34683" w14:textId="77777777" w:rsidR="00D94813" w:rsidRPr="001F2497" w:rsidRDefault="00D94813" w:rsidP="00D94813">
      <w:pPr>
        <w:pStyle w:val="Standard"/>
        <w:ind w:right="-171"/>
        <w:jc w:val="both"/>
        <w:rPr>
          <w:rFonts w:asciiTheme="majorHAnsi" w:hAnsiTheme="majorHAnsi"/>
          <w:lang w:val="tr-TR"/>
        </w:rPr>
      </w:pPr>
    </w:p>
    <w:p w14:paraId="1E8DD8AE" w14:textId="396BF87B" w:rsidR="00D94813" w:rsidRDefault="00D94813" w:rsidP="00D94813">
      <w:pPr>
        <w:spacing w:after="0" w:line="240" w:lineRule="auto"/>
        <w:jc w:val="both"/>
        <w:rPr>
          <w:rFonts w:asciiTheme="majorHAnsi" w:hAnsiTheme="majorHAnsi"/>
          <w:sz w:val="24"/>
          <w:szCs w:val="24"/>
        </w:rPr>
      </w:pPr>
      <w:r w:rsidRPr="001F2497">
        <w:rPr>
          <w:rFonts w:asciiTheme="majorHAnsi" w:hAnsiTheme="majorHAnsi"/>
          <w:sz w:val="24"/>
          <w:szCs w:val="24"/>
        </w:rPr>
        <w:lastRenderedPageBreak/>
        <w:t xml:space="preserve">Projede öngörülen faaliyetlerden bir tanesi, Türkiye’de sivil toplum-kamu diyaloğunun iyileştirilmesi amacıyla, gerek sivil toplum örgütlerinin gerekse kamunun üzerinde </w:t>
      </w:r>
    </w:p>
    <w:p w14:paraId="2374B73B" w14:textId="2A48830F" w:rsidR="00D94813" w:rsidRPr="001F2497" w:rsidRDefault="00D94813" w:rsidP="00D94813">
      <w:pPr>
        <w:spacing w:after="0" w:line="240" w:lineRule="auto"/>
        <w:jc w:val="both"/>
        <w:rPr>
          <w:rFonts w:asciiTheme="majorHAnsi" w:hAnsiTheme="majorHAnsi"/>
          <w:sz w:val="24"/>
          <w:szCs w:val="24"/>
        </w:rPr>
      </w:pPr>
      <w:r w:rsidRPr="001F2497">
        <w:rPr>
          <w:rFonts w:asciiTheme="majorHAnsi" w:hAnsiTheme="majorHAnsi"/>
          <w:sz w:val="24"/>
          <w:szCs w:val="24"/>
        </w:rPr>
        <w:t xml:space="preserve">anlaştığı ilkeleri içeren </w:t>
      </w:r>
      <w:r w:rsidRPr="001F2497">
        <w:rPr>
          <w:rFonts w:asciiTheme="majorHAnsi" w:hAnsiTheme="majorHAnsi"/>
          <w:b/>
          <w:sz w:val="24"/>
          <w:szCs w:val="24"/>
        </w:rPr>
        <w:t>“Davranış İlkelerinin”</w:t>
      </w:r>
      <w:r w:rsidRPr="001F2497">
        <w:rPr>
          <w:rFonts w:asciiTheme="majorHAnsi" w:hAnsiTheme="majorHAnsi"/>
          <w:sz w:val="24"/>
          <w:szCs w:val="24"/>
        </w:rPr>
        <w:t xml:space="preserve"> oluşturulmasıdır.  Proje kapsamında, sivil toplum örgütlerinin görüş, beklenti ve önerilerinin paylaşılmasına yönelik olarak TÜSEV farklı şehirlerde istişare toplantıları düzenlemektedir.  Bu toplantıların üçüncüsü </w:t>
      </w:r>
      <w:r w:rsidR="00627B10">
        <w:rPr>
          <w:rFonts w:asciiTheme="majorHAnsi" w:hAnsiTheme="majorHAnsi"/>
          <w:b/>
          <w:sz w:val="24"/>
          <w:szCs w:val="24"/>
        </w:rPr>
        <w:t>07 Kasım 2013’te Diyarbakır</w:t>
      </w:r>
      <w:r w:rsidRPr="001F2497">
        <w:rPr>
          <w:rFonts w:asciiTheme="majorHAnsi" w:hAnsiTheme="majorHAnsi"/>
          <w:b/>
          <w:sz w:val="24"/>
          <w:szCs w:val="24"/>
        </w:rPr>
        <w:t xml:space="preserve">’da </w:t>
      </w:r>
      <w:r w:rsidRPr="001F2497">
        <w:rPr>
          <w:rFonts w:asciiTheme="majorHAnsi" w:hAnsiTheme="majorHAnsi"/>
          <w:sz w:val="24"/>
          <w:szCs w:val="24"/>
        </w:rPr>
        <w:t xml:space="preserve">gerçekleştirilmiştir. </w:t>
      </w:r>
    </w:p>
    <w:p w14:paraId="4FA60948" w14:textId="77777777" w:rsidR="00D94813" w:rsidRPr="001F2497" w:rsidRDefault="00D94813" w:rsidP="00D94813">
      <w:pPr>
        <w:spacing w:after="0" w:line="240" w:lineRule="auto"/>
        <w:jc w:val="both"/>
        <w:rPr>
          <w:rFonts w:asciiTheme="majorHAnsi" w:hAnsiTheme="majorHAnsi"/>
          <w:sz w:val="24"/>
          <w:szCs w:val="24"/>
        </w:rPr>
      </w:pPr>
    </w:p>
    <w:p w14:paraId="2FBEE77F" w14:textId="77777777" w:rsidR="00D94813" w:rsidRPr="001F2497" w:rsidRDefault="00D94813" w:rsidP="00D94813">
      <w:pPr>
        <w:pStyle w:val="Standard"/>
        <w:ind w:right="-171" w:firstLine="708"/>
        <w:jc w:val="both"/>
        <w:rPr>
          <w:rFonts w:asciiTheme="majorHAnsi" w:hAnsiTheme="majorHAnsi"/>
          <w:lang w:val="tr-TR"/>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D94813" w:rsidRPr="001F2497" w14:paraId="2725BC87" w14:textId="77777777" w:rsidTr="00E65DBC">
        <w:tc>
          <w:tcPr>
            <w:tcW w:w="284" w:type="dxa"/>
            <w:shd w:val="clear" w:color="auto" w:fill="C0504D" w:themeFill="accent2"/>
          </w:tcPr>
          <w:p w14:paraId="49C3D2E5" w14:textId="77777777" w:rsidR="00D94813" w:rsidRPr="001F2497" w:rsidRDefault="00D94813" w:rsidP="00E65DBC">
            <w:pPr>
              <w:spacing w:before="60" w:after="60"/>
              <w:jc w:val="both"/>
              <w:rPr>
                <w:rFonts w:asciiTheme="majorHAnsi" w:hAnsiTheme="majorHAnsi"/>
                <w:b/>
                <w:sz w:val="24"/>
                <w:szCs w:val="24"/>
              </w:rPr>
            </w:pPr>
          </w:p>
        </w:tc>
        <w:tc>
          <w:tcPr>
            <w:tcW w:w="8820" w:type="dxa"/>
          </w:tcPr>
          <w:p w14:paraId="787E7A46" w14:textId="77777777" w:rsidR="00D94813" w:rsidRPr="001F2497" w:rsidRDefault="00D94813" w:rsidP="00E65DBC">
            <w:pPr>
              <w:spacing w:before="20" w:after="20"/>
              <w:jc w:val="both"/>
              <w:rPr>
                <w:rFonts w:asciiTheme="majorHAnsi" w:hAnsiTheme="majorHAnsi"/>
                <w:b/>
                <w:sz w:val="24"/>
                <w:szCs w:val="24"/>
              </w:rPr>
            </w:pPr>
            <w:r w:rsidRPr="001F2497">
              <w:rPr>
                <w:rFonts w:asciiTheme="majorHAnsi" w:eastAsiaTheme="minorEastAsia" w:hAnsiTheme="majorHAnsi"/>
                <w:b/>
                <w:color w:val="365F91" w:themeColor="accent1" w:themeShade="BF"/>
                <w:sz w:val="24"/>
                <w:szCs w:val="24"/>
              </w:rPr>
              <w:t>Toplantı Gündemi</w:t>
            </w:r>
          </w:p>
        </w:tc>
      </w:tr>
    </w:tbl>
    <w:p w14:paraId="6DBE4C80" w14:textId="77777777" w:rsidR="00D94813" w:rsidRPr="001F2497" w:rsidRDefault="00D94813" w:rsidP="00D94813">
      <w:pPr>
        <w:spacing w:after="0"/>
        <w:jc w:val="both"/>
        <w:rPr>
          <w:rFonts w:asciiTheme="majorHAnsi" w:hAnsiTheme="majorHAnsi"/>
          <w:sz w:val="24"/>
          <w:szCs w:val="24"/>
        </w:rPr>
      </w:pPr>
    </w:p>
    <w:p w14:paraId="3889B2F3" w14:textId="4AA94C3F" w:rsidR="00D94813" w:rsidRPr="001F2497" w:rsidRDefault="00627B10" w:rsidP="00D94813">
      <w:pPr>
        <w:spacing w:after="0"/>
        <w:jc w:val="both"/>
        <w:rPr>
          <w:rFonts w:asciiTheme="majorHAnsi" w:hAnsiTheme="majorHAnsi"/>
          <w:b/>
          <w:sz w:val="24"/>
          <w:szCs w:val="24"/>
        </w:rPr>
      </w:pPr>
      <w:r>
        <w:rPr>
          <w:rFonts w:asciiTheme="majorHAnsi" w:hAnsiTheme="majorHAnsi"/>
          <w:b/>
          <w:sz w:val="24"/>
          <w:szCs w:val="24"/>
        </w:rPr>
        <w:t>10.30-13</w:t>
      </w:r>
      <w:r w:rsidR="00D94813" w:rsidRPr="001F2497">
        <w:rPr>
          <w:rFonts w:asciiTheme="majorHAnsi" w:hAnsiTheme="majorHAnsi"/>
          <w:b/>
          <w:sz w:val="24"/>
          <w:szCs w:val="24"/>
        </w:rPr>
        <w:t>.00</w:t>
      </w:r>
    </w:p>
    <w:p w14:paraId="15A2F636"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 xml:space="preserve">1. </w:t>
      </w:r>
      <w:r>
        <w:rPr>
          <w:rFonts w:asciiTheme="majorHAnsi" w:hAnsiTheme="majorHAnsi"/>
          <w:sz w:val="24"/>
          <w:szCs w:val="24"/>
        </w:rPr>
        <w:t xml:space="preserve">TÜSEV’in ve </w:t>
      </w:r>
      <w:r w:rsidRPr="001F2497">
        <w:rPr>
          <w:rFonts w:asciiTheme="majorHAnsi" w:hAnsiTheme="majorHAnsi"/>
          <w:sz w:val="24"/>
          <w:szCs w:val="24"/>
        </w:rPr>
        <w:t xml:space="preserve">AB Projesinin </w:t>
      </w:r>
      <w:r>
        <w:rPr>
          <w:rFonts w:asciiTheme="majorHAnsi" w:hAnsiTheme="majorHAnsi"/>
          <w:sz w:val="24"/>
          <w:szCs w:val="24"/>
        </w:rPr>
        <w:t>Tanıtımı</w:t>
      </w:r>
    </w:p>
    <w:p w14:paraId="27CC389B" w14:textId="050D3937" w:rsidR="00D94813" w:rsidRPr="001F2497" w:rsidRDefault="003F741A" w:rsidP="00D94813">
      <w:pPr>
        <w:spacing w:after="0"/>
        <w:jc w:val="both"/>
        <w:rPr>
          <w:rFonts w:asciiTheme="majorHAnsi" w:hAnsiTheme="majorHAnsi"/>
          <w:sz w:val="24"/>
          <w:szCs w:val="24"/>
        </w:rPr>
      </w:pPr>
      <w:r>
        <w:rPr>
          <w:rFonts w:asciiTheme="majorHAnsi" w:hAnsiTheme="majorHAnsi"/>
          <w:sz w:val="24"/>
          <w:szCs w:val="24"/>
        </w:rPr>
        <w:t xml:space="preserve">2. </w:t>
      </w:r>
      <w:r w:rsidR="00D94813" w:rsidRPr="001F2497">
        <w:rPr>
          <w:rFonts w:asciiTheme="majorHAnsi" w:hAnsiTheme="majorHAnsi"/>
          <w:sz w:val="24"/>
          <w:szCs w:val="24"/>
        </w:rPr>
        <w:t>Toplantı</w:t>
      </w:r>
      <w:r w:rsidR="00D94813">
        <w:rPr>
          <w:rFonts w:asciiTheme="majorHAnsi" w:hAnsiTheme="majorHAnsi"/>
          <w:sz w:val="24"/>
          <w:szCs w:val="24"/>
        </w:rPr>
        <w:t>nın</w:t>
      </w:r>
      <w:r w:rsidR="00D94813" w:rsidRPr="001F2497">
        <w:rPr>
          <w:rFonts w:asciiTheme="majorHAnsi" w:hAnsiTheme="majorHAnsi"/>
          <w:sz w:val="24"/>
          <w:szCs w:val="24"/>
        </w:rPr>
        <w:t xml:space="preserve"> Amacının </w:t>
      </w:r>
      <w:r w:rsidR="00D94813">
        <w:rPr>
          <w:rFonts w:asciiTheme="majorHAnsi" w:hAnsiTheme="majorHAnsi"/>
          <w:sz w:val="24"/>
          <w:szCs w:val="24"/>
        </w:rPr>
        <w:t xml:space="preserve">Açıklanması </w:t>
      </w:r>
    </w:p>
    <w:p w14:paraId="60A4549E"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3. Katılımcıların kısaca kendilerini tanıtması</w:t>
      </w:r>
    </w:p>
    <w:p w14:paraId="1B4F2816"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 xml:space="preserve">4. Kamu- Sivil Toplum Diyalogu sırasında yaşanan sorunların ve </w:t>
      </w:r>
      <w:r>
        <w:rPr>
          <w:rFonts w:asciiTheme="majorHAnsi" w:hAnsiTheme="majorHAnsi"/>
          <w:sz w:val="24"/>
          <w:szCs w:val="24"/>
        </w:rPr>
        <w:t>olumlu gelişmeler/</w:t>
      </w:r>
      <w:r w:rsidRPr="001F2497">
        <w:rPr>
          <w:rFonts w:asciiTheme="majorHAnsi" w:hAnsiTheme="majorHAnsi"/>
          <w:sz w:val="24"/>
          <w:szCs w:val="24"/>
        </w:rPr>
        <w:t>iyi örnek</w:t>
      </w:r>
      <w:r>
        <w:rPr>
          <w:rFonts w:asciiTheme="majorHAnsi" w:hAnsiTheme="majorHAnsi"/>
          <w:sz w:val="24"/>
          <w:szCs w:val="24"/>
        </w:rPr>
        <w:t>lerin</w:t>
      </w:r>
      <w:r w:rsidRPr="001F2497">
        <w:rPr>
          <w:rFonts w:asciiTheme="majorHAnsi" w:hAnsiTheme="majorHAnsi"/>
          <w:sz w:val="24"/>
          <w:szCs w:val="24"/>
        </w:rPr>
        <w:t>paylaşımı</w:t>
      </w:r>
    </w:p>
    <w:p w14:paraId="46C1A30B" w14:textId="4D0158C9" w:rsidR="00D94813" w:rsidRPr="001F2497" w:rsidRDefault="00627B10" w:rsidP="00D94813">
      <w:pPr>
        <w:spacing w:after="0"/>
        <w:jc w:val="both"/>
        <w:rPr>
          <w:rFonts w:asciiTheme="majorHAnsi" w:hAnsiTheme="majorHAnsi"/>
          <w:b/>
          <w:sz w:val="24"/>
          <w:szCs w:val="24"/>
        </w:rPr>
      </w:pPr>
      <w:r>
        <w:rPr>
          <w:rFonts w:asciiTheme="majorHAnsi" w:hAnsiTheme="majorHAnsi"/>
          <w:b/>
          <w:sz w:val="24"/>
          <w:szCs w:val="24"/>
        </w:rPr>
        <w:t>13.00-15</w:t>
      </w:r>
      <w:r w:rsidR="00D94813" w:rsidRPr="001F2497">
        <w:rPr>
          <w:rFonts w:asciiTheme="majorHAnsi" w:hAnsiTheme="majorHAnsi"/>
          <w:b/>
          <w:sz w:val="24"/>
          <w:szCs w:val="24"/>
        </w:rPr>
        <w:t>.00</w:t>
      </w:r>
    </w:p>
    <w:p w14:paraId="0D98A8AD"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1. Sivil toplum ve kamu ilişkilerinin ilkeleri, her iki tarafın rolleri ve sorumlul</w:t>
      </w:r>
      <w:r>
        <w:rPr>
          <w:rFonts w:asciiTheme="majorHAnsi" w:hAnsiTheme="majorHAnsi"/>
          <w:sz w:val="24"/>
          <w:szCs w:val="24"/>
        </w:rPr>
        <w:t>uklarının tartışılması</w:t>
      </w:r>
    </w:p>
    <w:p w14:paraId="348BB9DC"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 xml:space="preserve">2. </w:t>
      </w:r>
      <w:r>
        <w:rPr>
          <w:rFonts w:asciiTheme="majorHAnsi" w:hAnsiTheme="majorHAnsi"/>
          <w:sz w:val="24"/>
          <w:szCs w:val="24"/>
        </w:rPr>
        <w:t>B</w:t>
      </w:r>
      <w:r w:rsidRPr="001F2497">
        <w:rPr>
          <w:rFonts w:asciiTheme="majorHAnsi" w:hAnsiTheme="majorHAnsi"/>
          <w:sz w:val="24"/>
          <w:szCs w:val="24"/>
        </w:rPr>
        <w:t>elirlenen ilkeler, roller ve sorumlulukların paylaşımı ve tartışılması</w:t>
      </w:r>
    </w:p>
    <w:p w14:paraId="6F65EB8F"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3. Ortak noktaların ve üzerine uzlaşma sağlanamayan ilkelerin belirlenmesi</w:t>
      </w:r>
    </w:p>
    <w:p w14:paraId="340AC775"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4. Son Yorumlar ve Kapanış</w:t>
      </w:r>
    </w:p>
    <w:p w14:paraId="1C92ACBF" w14:textId="77777777" w:rsidR="00D94813" w:rsidRPr="001F2497" w:rsidRDefault="00D94813" w:rsidP="00D94813">
      <w:pPr>
        <w:spacing w:after="0"/>
        <w:jc w:val="both"/>
        <w:rPr>
          <w:rFonts w:asciiTheme="majorHAnsi" w:hAnsiTheme="majorHAnsi"/>
          <w:sz w:val="24"/>
          <w:szCs w:val="24"/>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D94813" w:rsidRPr="001F2497" w14:paraId="619CDCB2" w14:textId="77777777" w:rsidTr="00E65DBC">
        <w:tc>
          <w:tcPr>
            <w:tcW w:w="284" w:type="dxa"/>
            <w:shd w:val="clear" w:color="auto" w:fill="C0504D" w:themeFill="accent2"/>
          </w:tcPr>
          <w:p w14:paraId="41F9DBAD" w14:textId="77777777" w:rsidR="00D94813" w:rsidRPr="001F2497" w:rsidRDefault="00D94813" w:rsidP="00E65DBC">
            <w:pPr>
              <w:spacing w:before="60" w:after="60"/>
              <w:jc w:val="both"/>
              <w:rPr>
                <w:rFonts w:asciiTheme="majorHAnsi" w:hAnsiTheme="majorHAnsi"/>
                <w:b/>
                <w:sz w:val="24"/>
                <w:szCs w:val="24"/>
              </w:rPr>
            </w:pPr>
          </w:p>
        </w:tc>
        <w:tc>
          <w:tcPr>
            <w:tcW w:w="8820" w:type="dxa"/>
          </w:tcPr>
          <w:p w14:paraId="296D4FD8" w14:textId="77777777" w:rsidR="00D94813" w:rsidRPr="001F2497" w:rsidRDefault="00D94813" w:rsidP="00E65DBC">
            <w:pPr>
              <w:spacing w:before="20" w:after="20"/>
              <w:jc w:val="both"/>
              <w:rPr>
                <w:rFonts w:asciiTheme="majorHAnsi" w:hAnsiTheme="majorHAnsi"/>
                <w:b/>
                <w:sz w:val="24"/>
                <w:szCs w:val="24"/>
              </w:rPr>
            </w:pPr>
            <w:r w:rsidRPr="001F2497">
              <w:rPr>
                <w:rFonts w:asciiTheme="majorHAnsi" w:eastAsiaTheme="minorEastAsia" w:hAnsiTheme="majorHAnsi"/>
                <w:b/>
                <w:color w:val="365F91" w:themeColor="accent1" w:themeShade="BF"/>
                <w:sz w:val="24"/>
                <w:szCs w:val="24"/>
              </w:rPr>
              <w:t>Katılımcılar</w:t>
            </w:r>
          </w:p>
        </w:tc>
      </w:tr>
    </w:tbl>
    <w:p w14:paraId="59CB8097" w14:textId="77777777" w:rsidR="00D94813" w:rsidRPr="001F2497" w:rsidRDefault="00D94813" w:rsidP="00D94813">
      <w:pPr>
        <w:spacing w:after="0"/>
        <w:jc w:val="both"/>
        <w:rPr>
          <w:rFonts w:asciiTheme="majorHAnsi" w:hAnsiTheme="majorHAnsi"/>
          <w:sz w:val="24"/>
          <w:szCs w:val="24"/>
        </w:rPr>
      </w:pPr>
    </w:p>
    <w:p w14:paraId="6F10F838" w14:textId="30349EFD" w:rsidR="00D94813" w:rsidRPr="001F2497" w:rsidRDefault="00D94813" w:rsidP="00D94813">
      <w:pPr>
        <w:spacing w:after="0"/>
        <w:jc w:val="both"/>
        <w:rPr>
          <w:rFonts w:asciiTheme="majorHAnsi" w:hAnsiTheme="majorHAnsi"/>
          <w:sz w:val="24"/>
          <w:szCs w:val="24"/>
        </w:rPr>
      </w:pPr>
      <w:r>
        <w:rPr>
          <w:rFonts w:asciiTheme="majorHAnsi" w:hAnsiTheme="majorHAnsi"/>
          <w:sz w:val="24"/>
          <w:szCs w:val="24"/>
        </w:rPr>
        <w:t>Toplantıy</w:t>
      </w:r>
      <w:r w:rsidRPr="001F2497">
        <w:rPr>
          <w:rFonts w:asciiTheme="majorHAnsi" w:hAnsiTheme="majorHAnsi"/>
          <w:sz w:val="24"/>
          <w:szCs w:val="24"/>
        </w:rPr>
        <w:t>a</w:t>
      </w:r>
      <w:r>
        <w:rPr>
          <w:rFonts w:asciiTheme="majorHAnsi" w:hAnsiTheme="majorHAnsi"/>
          <w:sz w:val="24"/>
          <w:szCs w:val="24"/>
        </w:rPr>
        <w:t xml:space="preserve"> </w:t>
      </w:r>
      <w:r w:rsidR="00DE5D1D">
        <w:rPr>
          <w:rFonts w:asciiTheme="majorHAnsi" w:hAnsiTheme="majorHAnsi"/>
          <w:sz w:val="24"/>
          <w:szCs w:val="24"/>
        </w:rPr>
        <w:t>Batman, Diyarbakır ve Urfa’dan 13</w:t>
      </w:r>
      <w:r w:rsidRPr="001F2497">
        <w:rPr>
          <w:rFonts w:asciiTheme="majorHAnsi" w:hAnsiTheme="majorHAnsi"/>
          <w:sz w:val="24"/>
          <w:szCs w:val="24"/>
        </w:rPr>
        <w:t xml:space="preserve"> </w:t>
      </w:r>
      <w:r>
        <w:rPr>
          <w:rFonts w:asciiTheme="majorHAnsi" w:hAnsiTheme="majorHAnsi"/>
          <w:sz w:val="24"/>
          <w:szCs w:val="24"/>
        </w:rPr>
        <w:t xml:space="preserve">STK’dan </w:t>
      </w:r>
      <w:r w:rsidR="00DE5D1D">
        <w:rPr>
          <w:rFonts w:asciiTheme="majorHAnsi" w:hAnsiTheme="majorHAnsi"/>
          <w:sz w:val="24"/>
          <w:szCs w:val="24"/>
        </w:rPr>
        <w:t>15</w:t>
      </w:r>
      <w:r w:rsidRPr="001F2497">
        <w:rPr>
          <w:rFonts w:asciiTheme="majorHAnsi" w:hAnsiTheme="majorHAnsi"/>
          <w:sz w:val="24"/>
          <w:szCs w:val="24"/>
        </w:rPr>
        <w:t xml:space="preserve"> temsilci katılmıştır. </w:t>
      </w:r>
    </w:p>
    <w:p w14:paraId="790F749A" w14:textId="77777777" w:rsidR="00D94813" w:rsidRPr="001F2497" w:rsidRDefault="00D94813" w:rsidP="00D94813">
      <w:pPr>
        <w:spacing w:after="0"/>
        <w:jc w:val="both"/>
        <w:rPr>
          <w:rFonts w:asciiTheme="majorHAnsi" w:hAnsiTheme="majorHAnsi"/>
          <w:sz w:val="24"/>
          <w:szCs w:val="24"/>
        </w:rPr>
      </w:pPr>
    </w:p>
    <w:tbl>
      <w:tblPr>
        <w:tblStyle w:val="TabloKlavuzu"/>
        <w:tblW w:w="0" w:type="auto"/>
        <w:tblLook w:val="04A0" w:firstRow="1" w:lastRow="0" w:firstColumn="1" w:lastColumn="0" w:noHBand="0" w:noVBand="1"/>
      </w:tblPr>
      <w:tblGrid>
        <w:gridCol w:w="502"/>
        <w:gridCol w:w="5996"/>
        <w:gridCol w:w="2697"/>
      </w:tblGrid>
      <w:tr w:rsidR="00D94813" w:rsidRPr="001F2497" w14:paraId="5B8EDDF9" w14:textId="77777777" w:rsidTr="00E65DBC">
        <w:trPr>
          <w:trHeight w:val="182"/>
        </w:trPr>
        <w:tc>
          <w:tcPr>
            <w:tcW w:w="502" w:type="dxa"/>
          </w:tcPr>
          <w:p w14:paraId="60F92650" w14:textId="77777777" w:rsidR="00D94813" w:rsidRPr="001F2497" w:rsidRDefault="00D94813" w:rsidP="00E65DBC">
            <w:pPr>
              <w:jc w:val="both"/>
              <w:rPr>
                <w:rFonts w:asciiTheme="majorHAnsi" w:hAnsiTheme="majorHAnsi"/>
                <w:b/>
                <w:sz w:val="24"/>
                <w:szCs w:val="24"/>
              </w:rPr>
            </w:pPr>
          </w:p>
        </w:tc>
        <w:tc>
          <w:tcPr>
            <w:tcW w:w="5996" w:type="dxa"/>
          </w:tcPr>
          <w:p w14:paraId="513FBA55"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Kurum</w:t>
            </w:r>
          </w:p>
        </w:tc>
        <w:tc>
          <w:tcPr>
            <w:tcW w:w="2697" w:type="dxa"/>
          </w:tcPr>
          <w:p w14:paraId="14DC1E9B"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Şehir</w:t>
            </w:r>
          </w:p>
        </w:tc>
      </w:tr>
      <w:tr w:rsidR="00D94813" w:rsidRPr="001F2497" w14:paraId="12377EFB" w14:textId="77777777" w:rsidTr="00E65DBC">
        <w:trPr>
          <w:trHeight w:val="182"/>
        </w:trPr>
        <w:tc>
          <w:tcPr>
            <w:tcW w:w="502" w:type="dxa"/>
          </w:tcPr>
          <w:p w14:paraId="12E6861B"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1</w:t>
            </w:r>
          </w:p>
        </w:tc>
        <w:tc>
          <w:tcPr>
            <w:tcW w:w="5996" w:type="dxa"/>
          </w:tcPr>
          <w:p w14:paraId="30B37BD2" w14:textId="20302FD2" w:rsidR="00D94813" w:rsidRPr="001F2497" w:rsidRDefault="00627B10" w:rsidP="00E65DBC">
            <w:pPr>
              <w:jc w:val="both"/>
              <w:rPr>
                <w:rFonts w:asciiTheme="majorHAnsi" w:hAnsiTheme="majorHAnsi"/>
                <w:sz w:val="24"/>
                <w:szCs w:val="24"/>
              </w:rPr>
            </w:pPr>
            <w:r>
              <w:rPr>
                <w:rFonts w:asciiTheme="majorHAnsi" w:hAnsiTheme="majorHAnsi"/>
                <w:sz w:val="24"/>
                <w:szCs w:val="24"/>
              </w:rPr>
              <w:t>STGM Diyarbakır</w:t>
            </w:r>
          </w:p>
        </w:tc>
        <w:tc>
          <w:tcPr>
            <w:tcW w:w="2697" w:type="dxa"/>
          </w:tcPr>
          <w:p w14:paraId="70A20219" w14:textId="773BB308" w:rsidR="00D94813" w:rsidRPr="001F2497" w:rsidRDefault="00627B10" w:rsidP="00E65DBC">
            <w:pPr>
              <w:jc w:val="both"/>
              <w:rPr>
                <w:rFonts w:asciiTheme="majorHAnsi" w:hAnsiTheme="majorHAnsi"/>
                <w:sz w:val="24"/>
                <w:szCs w:val="24"/>
              </w:rPr>
            </w:pPr>
            <w:r>
              <w:rPr>
                <w:rFonts w:asciiTheme="majorHAnsi" w:hAnsiTheme="majorHAnsi"/>
                <w:sz w:val="24"/>
                <w:szCs w:val="24"/>
              </w:rPr>
              <w:t>Diyarbakır</w:t>
            </w:r>
          </w:p>
        </w:tc>
      </w:tr>
      <w:tr w:rsidR="00D94813" w:rsidRPr="001F2497" w14:paraId="721CB248" w14:textId="77777777" w:rsidTr="00E65DBC">
        <w:trPr>
          <w:trHeight w:val="182"/>
        </w:trPr>
        <w:tc>
          <w:tcPr>
            <w:tcW w:w="502" w:type="dxa"/>
          </w:tcPr>
          <w:p w14:paraId="760F2D6F"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2</w:t>
            </w:r>
          </w:p>
        </w:tc>
        <w:tc>
          <w:tcPr>
            <w:tcW w:w="5996" w:type="dxa"/>
          </w:tcPr>
          <w:p w14:paraId="3F4EFBC0" w14:textId="481A1E32" w:rsidR="00D94813" w:rsidRPr="001F2497" w:rsidRDefault="00627B10" w:rsidP="00E65DBC">
            <w:pPr>
              <w:jc w:val="both"/>
              <w:rPr>
                <w:rFonts w:asciiTheme="majorHAnsi" w:hAnsiTheme="majorHAnsi"/>
                <w:sz w:val="24"/>
                <w:szCs w:val="24"/>
              </w:rPr>
            </w:pPr>
            <w:r>
              <w:rPr>
                <w:rFonts w:asciiTheme="majorHAnsi" w:hAnsiTheme="majorHAnsi"/>
                <w:sz w:val="24"/>
                <w:szCs w:val="24"/>
              </w:rPr>
              <w:t>Kibele Kadın Çevre ve Kültür Kooperatifi</w:t>
            </w:r>
          </w:p>
        </w:tc>
        <w:tc>
          <w:tcPr>
            <w:tcW w:w="2697" w:type="dxa"/>
          </w:tcPr>
          <w:p w14:paraId="541CDB7A" w14:textId="3D6A9B10" w:rsidR="00D94813" w:rsidRPr="001F2497" w:rsidRDefault="00627B10" w:rsidP="00E65DBC">
            <w:pPr>
              <w:jc w:val="both"/>
              <w:rPr>
                <w:rFonts w:asciiTheme="majorHAnsi" w:hAnsiTheme="majorHAnsi"/>
                <w:sz w:val="24"/>
                <w:szCs w:val="24"/>
              </w:rPr>
            </w:pPr>
            <w:r>
              <w:rPr>
                <w:rFonts w:asciiTheme="majorHAnsi" w:hAnsiTheme="majorHAnsi"/>
                <w:sz w:val="24"/>
                <w:szCs w:val="24"/>
              </w:rPr>
              <w:t>Diyarbakır</w:t>
            </w:r>
          </w:p>
        </w:tc>
      </w:tr>
      <w:tr w:rsidR="00D94813" w:rsidRPr="001F2497" w14:paraId="385B7899" w14:textId="77777777" w:rsidTr="00E65DBC">
        <w:trPr>
          <w:trHeight w:val="182"/>
        </w:trPr>
        <w:tc>
          <w:tcPr>
            <w:tcW w:w="502" w:type="dxa"/>
          </w:tcPr>
          <w:p w14:paraId="51F061A0"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3</w:t>
            </w:r>
          </w:p>
        </w:tc>
        <w:tc>
          <w:tcPr>
            <w:tcW w:w="5996" w:type="dxa"/>
          </w:tcPr>
          <w:p w14:paraId="0DDE1F81" w14:textId="42666E49" w:rsidR="00D94813" w:rsidRPr="001F2497" w:rsidRDefault="00627B10" w:rsidP="00E65DBC">
            <w:pPr>
              <w:jc w:val="both"/>
              <w:rPr>
                <w:rFonts w:asciiTheme="majorHAnsi" w:hAnsiTheme="majorHAnsi"/>
                <w:sz w:val="24"/>
                <w:szCs w:val="24"/>
              </w:rPr>
            </w:pPr>
            <w:r>
              <w:rPr>
                <w:rFonts w:asciiTheme="majorHAnsi" w:hAnsiTheme="majorHAnsi"/>
                <w:sz w:val="24"/>
                <w:szCs w:val="24"/>
              </w:rPr>
              <w:t>Türkiye Küçük Millet Meclisi</w:t>
            </w:r>
          </w:p>
        </w:tc>
        <w:tc>
          <w:tcPr>
            <w:tcW w:w="2697" w:type="dxa"/>
          </w:tcPr>
          <w:p w14:paraId="1D6B4C51" w14:textId="4B9D1AC7" w:rsidR="00D94813" w:rsidRPr="001F2497" w:rsidRDefault="00627B10" w:rsidP="00E65DBC">
            <w:pPr>
              <w:jc w:val="both"/>
              <w:rPr>
                <w:rFonts w:asciiTheme="majorHAnsi" w:hAnsiTheme="majorHAnsi"/>
                <w:sz w:val="24"/>
                <w:szCs w:val="24"/>
              </w:rPr>
            </w:pPr>
            <w:r>
              <w:rPr>
                <w:rFonts w:asciiTheme="majorHAnsi" w:hAnsiTheme="majorHAnsi"/>
                <w:sz w:val="24"/>
                <w:szCs w:val="24"/>
              </w:rPr>
              <w:t>Diyarbakır</w:t>
            </w:r>
          </w:p>
        </w:tc>
      </w:tr>
      <w:tr w:rsidR="00D94813" w:rsidRPr="001F2497" w14:paraId="5E57FE54" w14:textId="77777777" w:rsidTr="00E65DBC">
        <w:trPr>
          <w:trHeight w:val="182"/>
        </w:trPr>
        <w:tc>
          <w:tcPr>
            <w:tcW w:w="502" w:type="dxa"/>
          </w:tcPr>
          <w:p w14:paraId="282E4FC3"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4</w:t>
            </w:r>
          </w:p>
        </w:tc>
        <w:tc>
          <w:tcPr>
            <w:tcW w:w="5996" w:type="dxa"/>
          </w:tcPr>
          <w:p w14:paraId="13B6BEF0" w14:textId="116BFB98" w:rsidR="00D94813" w:rsidRPr="001F2497" w:rsidRDefault="00627B10" w:rsidP="00E65DBC">
            <w:pPr>
              <w:jc w:val="both"/>
              <w:rPr>
                <w:rFonts w:asciiTheme="majorHAnsi" w:hAnsiTheme="majorHAnsi"/>
                <w:sz w:val="24"/>
                <w:szCs w:val="24"/>
              </w:rPr>
            </w:pPr>
            <w:r>
              <w:rPr>
                <w:rFonts w:asciiTheme="majorHAnsi" w:hAnsiTheme="majorHAnsi"/>
                <w:sz w:val="24"/>
                <w:szCs w:val="24"/>
              </w:rPr>
              <w:t xml:space="preserve">KAMER </w:t>
            </w:r>
          </w:p>
        </w:tc>
        <w:tc>
          <w:tcPr>
            <w:tcW w:w="2697" w:type="dxa"/>
          </w:tcPr>
          <w:p w14:paraId="64C7C185" w14:textId="6654E24D" w:rsidR="00D94813" w:rsidRPr="001F2497" w:rsidRDefault="00627B10" w:rsidP="00E65DBC">
            <w:pPr>
              <w:jc w:val="both"/>
              <w:rPr>
                <w:rFonts w:asciiTheme="majorHAnsi" w:hAnsiTheme="majorHAnsi"/>
                <w:sz w:val="24"/>
                <w:szCs w:val="24"/>
              </w:rPr>
            </w:pPr>
            <w:r>
              <w:rPr>
                <w:rFonts w:asciiTheme="majorHAnsi" w:hAnsiTheme="majorHAnsi"/>
                <w:sz w:val="24"/>
                <w:szCs w:val="24"/>
              </w:rPr>
              <w:t>Diyarbakır</w:t>
            </w:r>
          </w:p>
        </w:tc>
      </w:tr>
      <w:tr w:rsidR="00D94813" w:rsidRPr="001F2497" w14:paraId="2F670835" w14:textId="77777777" w:rsidTr="00E65DBC">
        <w:trPr>
          <w:trHeight w:val="182"/>
        </w:trPr>
        <w:tc>
          <w:tcPr>
            <w:tcW w:w="502" w:type="dxa"/>
          </w:tcPr>
          <w:p w14:paraId="70C4D5BF"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5</w:t>
            </w:r>
          </w:p>
        </w:tc>
        <w:tc>
          <w:tcPr>
            <w:tcW w:w="5996" w:type="dxa"/>
          </w:tcPr>
          <w:p w14:paraId="4A48FC8B" w14:textId="33FCDD71" w:rsidR="00D94813" w:rsidRPr="001F2497" w:rsidRDefault="00627B10" w:rsidP="00E65DBC">
            <w:pPr>
              <w:jc w:val="both"/>
              <w:rPr>
                <w:rFonts w:asciiTheme="majorHAnsi" w:hAnsiTheme="majorHAnsi"/>
                <w:sz w:val="24"/>
                <w:szCs w:val="24"/>
              </w:rPr>
            </w:pPr>
            <w:r>
              <w:rPr>
                <w:rFonts w:asciiTheme="majorHAnsi" w:hAnsiTheme="majorHAnsi"/>
                <w:sz w:val="24"/>
                <w:szCs w:val="24"/>
              </w:rPr>
              <w:t>Çocuklar Aynı Çatı Altında Derneği</w:t>
            </w:r>
          </w:p>
        </w:tc>
        <w:tc>
          <w:tcPr>
            <w:tcW w:w="2697" w:type="dxa"/>
          </w:tcPr>
          <w:p w14:paraId="6D0D3995" w14:textId="42917E73" w:rsidR="00D94813" w:rsidRPr="001F2497" w:rsidRDefault="00627B10" w:rsidP="00E65DBC">
            <w:pPr>
              <w:jc w:val="both"/>
              <w:rPr>
                <w:rFonts w:asciiTheme="majorHAnsi" w:hAnsiTheme="majorHAnsi"/>
                <w:sz w:val="24"/>
                <w:szCs w:val="24"/>
              </w:rPr>
            </w:pPr>
            <w:r>
              <w:rPr>
                <w:rFonts w:asciiTheme="majorHAnsi" w:hAnsiTheme="majorHAnsi"/>
                <w:sz w:val="24"/>
                <w:szCs w:val="24"/>
              </w:rPr>
              <w:t>Diyarbakır</w:t>
            </w:r>
          </w:p>
        </w:tc>
      </w:tr>
      <w:tr w:rsidR="00D94813" w:rsidRPr="001F2497" w14:paraId="31E7818F" w14:textId="77777777" w:rsidTr="00E65DBC">
        <w:trPr>
          <w:trHeight w:val="182"/>
        </w:trPr>
        <w:tc>
          <w:tcPr>
            <w:tcW w:w="502" w:type="dxa"/>
          </w:tcPr>
          <w:p w14:paraId="1EB2B57E"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6</w:t>
            </w:r>
          </w:p>
        </w:tc>
        <w:tc>
          <w:tcPr>
            <w:tcW w:w="5996" w:type="dxa"/>
          </w:tcPr>
          <w:p w14:paraId="48E96D40" w14:textId="1EB0F435" w:rsidR="00D94813" w:rsidRPr="001F2497" w:rsidRDefault="00627B10" w:rsidP="00E65DBC">
            <w:pPr>
              <w:jc w:val="both"/>
              <w:rPr>
                <w:rFonts w:asciiTheme="majorHAnsi" w:hAnsiTheme="majorHAnsi"/>
                <w:sz w:val="24"/>
                <w:szCs w:val="24"/>
              </w:rPr>
            </w:pPr>
            <w:r>
              <w:rPr>
                <w:rFonts w:asciiTheme="majorHAnsi" w:hAnsiTheme="majorHAnsi"/>
                <w:sz w:val="24"/>
                <w:szCs w:val="24"/>
              </w:rPr>
              <w:t>Toplumsal İnisiyatifi Oluşturma Derneği</w:t>
            </w:r>
          </w:p>
        </w:tc>
        <w:tc>
          <w:tcPr>
            <w:tcW w:w="2697" w:type="dxa"/>
          </w:tcPr>
          <w:p w14:paraId="3E111F38" w14:textId="4DF99E3D" w:rsidR="00D94813" w:rsidRPr="001F2497" w:rsidRDefault="00627B10" w:rsidP="00E65DBC">
            <w:pPr>
              <w:jc w:val="both"/>
              <w:rPr>
                <w:rFonts w:asciiTheme="majorHAnsi" w:hAnsiTheme="majorHAnsi"/>
                <w:sz w:val="24"/>
                <w:szCs w:val="24"/>
              </w:rPr>
            </w:pPr>
            <w:r>
              <w:rPr>
                <w:rFonts w:asciiTheme="majorHAnsi" w:hAnsiTheme="majorHAnsi"/>
                <w:sz w:val="24"/>
                <w:szCs w:val="24"/>
              </w:rPr>
              <w:t>Şanlıurfa</w:t>
            </w:r>
          </w:p>
        </w:tc>
      </w:tr>
      <w:tr w:rsidR="00D94813" w:rsidRPr="001F2497" w14:paraId="49D2E3EA" w14:textId="77777777" w:rsidTr="00E65DBC">
        <w:trPr>
          <w:trHeight w:val="182"/>
        </w:trPr>
        <w:tc>
          <w:tcPr>
            <w:tcW w:w="502" w:type="dxa"/>
          </w:tcPr>
          <w:p w14:paraId="1962191A" w14:textId="77777777" w:rsidR="00D94813" w:rsidRPr="001F2497" w:rsidRDefault="00D94813" w:rsidP="00E65DBC">
            <w:pPr>
              <w:jc w:val="both"/>
              <w:rPr>
                <w:rFonts w:asciiTheme="majorHAnsi" w:hAnsiTheme="majorHAnsi"/>
                <w:b/>
                <w:sz w:val="24"/>
                <w:szCs w:val="24"/>
              </w:rPr>
            </w:pPr>
            <w:r>
              <w:rPr>
                <w:rFonts w:asciiTheme="majorHAnsi" w:hAnsiTheme="majorHAnsi"/>
                <w:b/>
                <w:sz w:val="24"/>
                <w:szCs w:val="24"/>
              </w:rPr>
              <w:t xml:space="preserve">7 </w:t>
            </w:r>
          </w:p>
        </w:tc>
        <w:tc>
          <w:tcPr>
            <w:tcW w:w="5996" w:type="dxa"/>
          </w:tcPr>
          <w:p w14:paraId="6369BF3A" w14:textId="1BF39392" w:rsidR="00D94813" w:rsidRPr="001F2497" w:rsidRDefault="00627B10" w:rsidP="00E65DBC">
            <w:pPr>
              <w:jc w:val="both"/>
              <w:rPr>
                <w:rFonts w:asciiTheme="majorHAnsi" w:hAnsiTheme="majorHAnsi"/>
                <w:sz w:val="24"/>
                <w:szCs w:val="24"/>
              </w:rPr>
            </w:pPr>
            <w:r>
              <w:rPr>
                <w:rFonts w:asciiTheme="majorHAnsi" w:hAnsiTheme="majorHAnsi"/>
                <w:sz w:val="24"/>
                <w:szCs w:val="24"/>
              </w:rPr>
              <w:t>Batman Kent Konseyi Gençlik Meclisi</w:t>
            </w:r>
          </w:p>
        </w:tc>
        <w:tc>
          <w:tcPr>
            <w:tcW w:w="2697" w:type="dxa"/>
          </w:tcPr>
          <w:p w14:paraId="6ADA0A88" w14:textId="0B28CBBB" w:rsidR="00D94813" w:rsidRPr="001F2497" w:rsidRDefault="00627B10" w:rsidP="00E65DBC">
            <w:pPr>
              <w:jc w:val="both"/>
              <w:rPr>
                <w:rFonts w:asciiTheme="majorHAnsi" w:hAnsiTheme="majorHAnsi"/>
                <w:sz w:val="24"/>
                <w:szCs w:val="24"/>
              </w:rPr>
            </w:pPr>
            <w:r>
              <w:rPr>
                <w:rFonts w:asciiTheme="majorHAnsi" w:hAnsiTheme="majorHAnsi"/>
                <w:sz w:val="24"/>
                <w:szCs w:val="24"/>
              </w:rPr>
              <w:t>Batman</w:t>
            </w:r>
          </w:p>
        </w:tc>
      </w:tr>
      <w:tr w:rsidR="00D94813" w:rsidRPr="001F2497" w14:paraId="39CA27F9" w14:textId="77777777" w:rsidTr="00E65DBC">
        <w:trPr>
          <w:trHeight w:val="182"/>
        </w:trPr>
        <w:tc>
          <w:tcPr>
            <w:tcW w:w="502" w:type="dxa"/>
          </w:tcPr>
          <w:p w14:paraId="3A7E600D"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lastRenderedPageBreak/>
              <w:t>8</w:t>
            </w:r>
          </w:p>
        </w:tc>
        <w:tc>
          <w:tcPr>
            <w:tcW w:w="5996" w:type="dxa"/>
          </w:tcPr>
          <w:p w14:paraId="1D37969C" w14:textId="5D85C04F" w:rsidR="00D94813" w:rsidRPr="001F2497" w:rsidRDefault="00627B10" w:rsidP="00E65DBC">
            <w:pPr>
              <w:jc w:val="both"/>
              <w:rPr>
                <w:rFonts w:asciiTheme="majorHAnsi" w:hAnsiTheme="majorHAnsi"/>
                <w:sz w:val="24"/>
                <w:szCs w:val="24"/>
              </w:rPr>
            </w:pPr>
            <w:r>
              <w:rPr>
                <w:rFonts w:asciiTheme="majorHAnsi" w:hAnsiTheme="majorHAnsi"/>
                <w:sz w:val="24"/>
                <w:szCs w:val="24"/>
              </w:rPr>
              <w:t>Sarmaşık Yoksullukla Mücadele Derneği</w:t>
            </w:r>
          </w:p>
        </w:tc>
        <w:tc>
          <w:tcPr>
            <w:tcW w:w="2697" w:type="dxa"/>
          </w:tcPr>
          <w:p w14:paraId="7899A7E0" w14:textId="0ECB7875" w:rsidR="00D94813" w:rsidRPr="001F2497" w:rsidRDefault="00627B10" w:rsidP="00E65DBC">
            <w:pPr>
              <w:jc w:val="both"/>
              <w:rPr>
                <w:rFonts w:asciiTheme="majorHAnsi" w:hAnsiTheme="majorHAnsi"/>
                <w:sz w:val="24"/>
                <w:szCs w:val="24"/>
              </w:rPr>
            </w:pPr>
            <w:r>
              <w:rPr>
                <w:rFonts w:asciiTheme="majorHAnsi" w:hAnsiTheme="majorHAnsi"/>
                <w:sz w:val="24"/>
                <w:szCs w:val="24"/>
              </w:rPr>
              <w:t>Diyarbakır</w:t>
            </w:r>
          </w:p>
        </w:tc>
      </w:tr>
      <w:tr w:rsidR="00D94813" w:rsidRPr="001F2497" w14:paraId="4A87F50D" w14:textId="77777777" w:rsidTr="00E65DBC">
        <w:trPr>
          <w:trHeight w:val="182"/>
        </w:trPr>
        <w:tc>
          <w:tcPr>
            <w:tcW w:w="502" w:type="dxa"/>
          </w:tcPr>
          <w:p w14:paraId="1B6C4F01"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9</w:t>
            </w:r>
          </w:p>
        </w:tc>
        <w:tc>
          <w:tcPr>
            <w:tcW w:w="5996" w:type="dxa"/>
          </w:tcPr>
          <w:p w14:paraId="251FA126" w14:textId="4F6014D2" w:rsidR="00D94813" w:rsidRPr="001F2497" w:rsidRDefault="00627B10" w:rsidP="00E65DBC">
            <w:pPr>
              <w:jc w:val="both"/>
              <w:rPr>
                <w:rFonts w:asciiTheme="majorHAnsi" w:hAnsiTheme="majorHAnsi"/>
                <w:sz w:val="24"/>
                <w:szCs w:val="24"/>
              </w:rPr>
            </w:pPr>
            <w:r>
              <w:rPr>
                <w:rFonts w:asciiTheme="majorHAnsi" w:hAnsiTheme="majorHAnsi"/>
                <w:sz w:val="24"/>
                <w:szCs w:val="24"/>
              </w:rPr>
              <w:t>AÇEV</w:t>
            </w:r>
          </w:p>
        </w:tc>
        <w:tc>
          <w:tcPr>
            <w:tcW w:w="2697" w:type="dxa"/>
          </w:tcPr>
          <w:p w14:paraId="4975E2BB" w14:textId="3C48F920" w:rsidR="00D94813" w:rsidRPr="001F2497" w:rsidRDefault="00627B10" w:rsidP="00E65DBC">
            <w:pPr>
              <w:jc w:val="both"/>
              <w:rPr>
                <w:rFonts w:asciiTheme="majorHAnsi" w:hAnsiTheme="majorHAnsi"/>
                <w:sz w:val="24"/>
                <w:szCs w:val="24"/>
              </w:rPr>
            </w:pPr>
            <w:r>
              <w:rPr>
                <w:rFonts w:asciiTheme="majorHAnsi" w:hAnsiTheme="majorHAnsi"/>
                <w:sz w:val="24"/>
                <w:szCs w:val="24"/>
              </w:rPr>
              <w:t>Diyarbakır</w:t>
            </w:r>
          </w:p>
        </w:tc>
      </w:tr>
      <w:tr w:rsidR="00D94813" w:rsidRPr="001F2497" w14:paraId="3900E31A" w14:textId="77777777" w:rsidTr="00E65DBC">
        <w:trPr>
          <w:trHeight w:val="341"/>
        </w:trPr>
        <w:tc>
          <w:tcPr>
            <w:tcW w:w="502" w:type="dxa"/>
          </w:tcPr>
          <w:p w14:paraId="5CD0DABF"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10</w:t>
            </w:r>
          </w:p>
        </w:tc>
        <w:tc>
          <w:tcPr>
            <w:tcW w:w="5996" w:type="dxa"/>
          </w:tcPr>
          <w:p w14:paraId="5364C839" w14:textId="0A909FA1" w:rsidR="00D94813" w:rsidRPr="001F2497" w:rsidRDefault="00627B10" w:rsidP="00E65DBC">
            <w:pPr>
              <w:jc w:val="both"/>
              <w:rPr>
                <w:rFonts w:asciiTheme="majorHAnsi" w:hAnsiTheme="majorHAnsi"/>
                <w:sz w:val="24"/>
                <w:szCs w:val="24"/>
              </w:rPr>
            </w:pPr>
            <w:r>
              <w:rPr>
                <w:rFonts w:asciiTheme="majorHAnsi" w:hAnsiTheme="majorHAnsi"/>
                <w:sz w:val="24"/>
                <w:szCs w:val="24"/>
              </w:rPr>
              <w:t>Diyarbakır Bedensel Engelliler ve Spor Klübü</w:t>
            </w:r>
            <w:r w:rsidR="00D94813" w:rsidRPr="001F2497">
              <w:rPr>
                <w:rFonts w:asciiTheme="majorHAnsi" w:hAnsiTheme="majorHAnsi"/>
                <w:sz w:val="24"/>
                <w:szCs w:val="24"/>
              </w:rPr>
              <w:t xml:space="preserve"> </w:t>
            </w:r>
          </w:p>
        </w:tc>
        <w:tc>
          <w:tcPr>
            <w:tcW w:w="2697" w:type="dxa"/>
          </w:tcPr>
          <w:p w14:paraId="5C620FB1" w14:textId="24216D62" w:rsidR="00D94813" w:rsidRPr="001F2497" w:rsidRDefault="00627B10" w:rsidP="00E65DBC">
            <w:pPr>
              <w:jc w:val="both"/>
              <w:rPr>
                <w:rFonts w:asciiTheme="majorHAnsi" w:hAnsiTheme="majorHAnsi"/>
                <w:sz w:val="24"/>
                <w:szCs w:val="24"/>
              </w:rPr>
            </w:pPr>
            <w:r>
              <w:rPr>
                <w:rFonts w:asciiTheme="majorHAnsi" w:hAnsiTheme="majorHAnsi"/>
                <w:sz w:val="24"/>
                <w:szCs w:val="24"/>
              </w:rPr>
              <w:t>Diyarbakır</w:t>
            </w:r>
          </w:p>
        </w:tc>
      </w:tr>
      <w:tr w:rsidR="00D94813" w:rsidRPr="001F2497" w14:paraId="594D1C6D" w14:textId="77777777" w:rsidTr="00E65DBC">
        <w:trPr>
          <w:trHeight w:val="341"/>
        </w:trPr>
        <w:tc>
          <w:tcPr>
            <w:tcW w:w="502" w:type="dxa"/>
          </w:tcPr>
          <w:p w14:paraId="72152233"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11</w:t>
            </w:r>
          </w:p>
        </w:tc>
        <w:tc>
          <w:tcPr>
            <w:tcW w:w="5996" w:type="dxa"/>
          </w:tcPr>
          <w:p w14:paraId="2FCE02DA" w14:textId="65C24209" w:rsidR="00D94813" w:rsidRPr="001F2497" w:rsidRDefault="00627B10" w:rsidP="00E65DBC">
            <w:pPr>
              <w:jc w:val="both"/>
              <w:rPr>
                <w:rFonts w:asciiTheme="majorHAnsi" w:hAnsiTheme="majorHAnsi"/>
                <w:sz w:val="24"/>
                <w:szCs w:val="24"/>
              </w:rPr>
            </w:pPr>
            <w:r>
              <w:rPr>
                <w:rFonts w:asciiTheme="majorHAnsi" w:hAnsiTheme="majorHAnsi"/>
                <w:sz w:val="24"/>
                <w:szCs w:val="24"/>
              </w:rPr>
              <w:t>İnsan Hakları Derneği Diyarbakır Şubesi</w:t>
            </w:r>
            <w:r w:rsidR="00D94813" w:rsidRPr="001F2497">
              <w:rPr>
                <w:rFonts w:asciiTheme="majorHAnsi" w:hAnsiTheme="majorHAnsi"/>
                <w:sz w:val="24"/>
                <w:szCs w:val="24"/>
              </w:rPr>
              <w:t xml:space="preserve"> </w:t>
            </w:r>
          </w:p>
        </w:tc>
        <w:tc>
          <w:tcPr>
            <w:tcW w:w="2697" w:type="dxa"/>
          </w:tcPr>
          <w:p w14:paraId="0D5036A5" w14:textId="1CBFF22B" w:rsidR="00D94813" w:rsidRPr="001F2497" w:rsidRDefault="00627B10" w:rsidP="00E65DBC">
            <w:pPr>
              <w:jc w:val="both"/>
              <w:rPr>
                <w:rFonts w:asciiTheme="majorHAnsi" w:hAnsiTheme="majorHAnsi"/>
                <w:sz w:val="24"/>
                <w:szCs w:val="24"/>
              </w:rPr>
            </w:pPr>
            <w:r>
              <w:rPr>
                <w:rFonts w:asciiTheme="majorHAnsi" w:hAnsiTheme="majorHAnsi"/>
                <w:sz w:val="24"/>
                <w:szCs w:val="24"/>
              </w:rPr>
              <w:t>Diyarbakır</w:t>
            </w:r>
          </w:p>
        </w:tc>
      </w:tr>
      <w:tr w:rsidR="00D94813" w:rsidRPr="001F2497" w14:paraId="1351A6D1" w14:textId="77777777" w:rsidTr="00E65DBC">
        <w:trPr>
          <w:trHeight w:val="360"/>
        </w:trPr>
        <w:tc>
          <w:tcPr>
            <w:tcW w:w="502" w:type="dxa"/>
          </w:tcPr>
          <w:p w14:paraId="7E485C2F"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12</w:t>
            </w:r>
          </w:p>
        </w:tc>
        <w:tc>
          <w:tcPr>
            <w:tcW w:w="5996" w:type="dxa"/>
          </w:tcPr>
          <w:p w14:paraId="39056811" w14:textId="43A10653" w:rsidR="00D94813" w:rsidRPr="001F2497" w:rsidRDefault="00627B10" w:rsidP="00E65DBC">
            <w:pPr>
              <w:jc w:val="both"/>
              <w:rPr>
                <w:rFonts w:asciiTheme="majorHAnsi" w:hAnsiTheme="majorHAnsi"/>
                <w:sz w:val="24"/>
                <w:szCs w:val="24"/>
              </w:rPr>
            </w:pPr>
            <w:r>
              <w:rPr>
                <w:rFonts w:asciiTheme="majorHAnsi" w:hAnsiTheme="majorHAnsi"/>
                <w:sz w:val="24"/>
                <w:szCs w:val="24"/>
              </w:rPr>
              <w:t>Hebûn LGBT Derneği</w:t>
            </w:r>
            <w:r w:rsidR="00D94813" w:rsidRPr="001F2497">
              <w:rPr>
                <w:rFonts w:asciiTheme="majorHAnsi" w:hAnsiTheme="majorHAnsi"/>
                <w:sz w:val="24"/>
                <w:szCs w:val="24"/>
              </w:rPr>
              <w:t xml:space="preserve"> </w:t>
            </w:r>
          </w:p>
        </w:tc>
        <w:tc>
          <w:tcPr>
            <w:tcW w:w="2697" w:type="dxa"/>
          </w:tcPr>
          <w:p w14:paraId="1F762AB8" w14:textId="2B55E2F4" w:rsidR="00D94813" w:rsidRPr="001F2497" w:rsidRDefault="00627B10" w:rsidP="00E65DBC">
            <w:pPr>
              <w:jc w:val="both"/>
              <w:rPr>
                <w:rFonts w:asciiTheme="majorHAnsi" w:hAnsiTheme="majorHAnsi"/>
                <w:sz w:val="24"/>
                <w:szCs w:val="24"/>
              </w:rPr>
            </w:pPr>
            <w:r>
              <w:rPr>
                <w:rFonts w:asciiTheme="majorHAnsi" w:hAnsiTheme="majorHAnsi"/>
                <w:sz w:val="24"/>
                <w:szCs w:val="24"/>
              </w:rPr>
              <w:t>Diyarbakır</w:t>
            </w:r>
          </w:p>
        </w:tc>
      </w:tr>
      <w:tr w:rsidR="00D94813" w:rsidRPr="001F2497" w14:paraId="20B3FED4" w14:textId="77777777" w:rsidTr="00E65DBC">
        <w:trPr>
          <w:trHeight w:val="341"/>
        </w:trPr>
        <w:tc>
          <w:tcPr>
            <w:tcW w:w="502" w:type="dxa"/>
          </w:tcPr>
          <w:p w14:paraId="3E796ED3"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13</w:t>
            </w:r>
          </w:p>
        </w:tc>
        <w:tc>
          <w:tcPr>
            <w:tcW w:w="5996" w:type="dxa"/>
          </w:tcPr>
          <w:p w14:paraId="539D78C1" w14:textId="4ECEF888" w:rsidR="00D94813" w:rsidRPr="001F2497" w:rsidRDefault="00627B10" w:rsidP="00E65DBC">
            <w:pPr>
              <w:jc w:val="both"/>
              <w:rPr>
                <w:rFonts w:asciiTheme="majorHAnsi" w:hAnsiTheme="majorHAnsi"/>
                <w:sz w:val="24"/>
                <w:szCs w:val="24"/>
              </w:rPr>
            </w:pPr>
            <w:r>
              <w:rPr>
                <w:rFonts w:asciiTheme="majorHAnsi" w:hAnsiTheme="majorHAnsi"/>
                <w:sz w:val="24"/>
                <w:szCs w:val="24"/>
              </w:rPr>
              <w:t>TÜSEV</w:t>
            </w:r>
          </w:p>
        </w:tc>
        <w:tc>
          <w:tcPr>
            <w:tcW w:w="2697" w:type="dxa"/>
          </w:tcPr>
          <w:p w14:paraId="5B2E77BA" w14:textId="34A41B59" w:rsidR="00D94813" w:rsidRPr="001F2497" w:rsidRDefault="00627B10" w:rsidP="00E65DBC">
            <w:pPr>
              <w:jc w:val="both"/>
              <w:rPr>
                <w:rFonts w:asciiTheme="majorHAnsi" w:hAnsiTheme="majorHAnsi"/>
                <w:sz w:val="24"/>
                <w:szCs w:val="24"/>
              </w:rPr>
            </w:pPr>
            <w:r>
              <w:rPr>
                <w:rFonts w:asciiTheme="majorHAnsi" w:hAnsiTheme="majorHAnsi"/>
                <w:sz w:val="24"/>
                <w:szCs w:val="24"/>
              </w:rPr>
              <w:t>İstanbul</w:t>
            </w:r>
          </w:p>
        </w:tc>
      </w:tr>
      <w:tr w:rsidR="00D94813" w:rsidRPr="001F2497" w14:paraId="6D8A07B5" w14:textId="77777777" w:rsidTr="00E65DBC">
        <w:trPr>
          <w:trHeight w:val="360"/>
        </w:trPr>
        <w:tc>
          <w:tcPr>
            <w:tcW w:w="502" w:type="dxa"/>
          </w:tcPr>
          <w:p w14:paraId="3443BFD7" w14:textId="77777777" w:rsidR="00D94813" w:rsidRPr="001F2497" w:rsidRDefault="00D94813" w:rsidP="00E65DBC">
            <w:pPr>
              <w:jc w:val="both"/>
              <w:rPr>
                <w:rFonts w:asciiTheme="majorHAnsi" w:hAnsiTheme="majorHAnsi"/>
                <w:b/>
                <w:sz w:val="24"/>
                <w:szCs w:val="24"/>
              </w:rPr>
            </w:pPr>
            <w:r w:rsidRPr="001F2497">
              <w:rPr>
                <w:rFonts w:asciiTheme="majorHAnsi" w:hAnsiTheme="majorHAnsi"/>
                <w:b/>
                <w:sz w:val="24"/>
                <w:szCs w:val="24"/>
              </w:rPr>
              <w:t>14</w:t>
            </w:r>
          </w:p>
        </w:tc>
        <w:tc>
          <w:tcPr>
            <w:tcW w:w="5996" w:type="dxa"/>
          </w:tcPr>
          <w:p w14:paraId="2623771F" w14:textId="18B77E41" w:rsidR="00D94813" w:rsidRPr="001F2497" w:rsidRDefault="00627B10" w:rsidP="00E65DBC">
            <w:pPr>
              <w:jc w:val="both"/>
              <w:rPr>
                <w:rFonts w:asciiTheme="majorHAnsi" w:hAnsiTheme="majorHAnsi"/>
                <w:sz w:val="24"/>
                <w:szCs w:val="24"/>
              </w:rPr>
            </w:pPr>
            <w:r>
              <w:rPr>
                <w:rFonts w:asciiTheme="majorHAnsi" w:hAnsiTheme="majorHAnsi"/>
                <w:sz w:val="24"/>
                <w:szCs w:val="24"/>
              </w:rPr>
              <w:t>Batman Kent Konseyi Engelli Meclisi</w:t>
            </w:r>
          </w:p>
        </w:tc>
        <w:tc>
          <w:tcPr>
            <w:tcW w:w="2697" w:type="dxa"/>
          </w:tcPr>
          <w:p w14:paraId="399D95D6" w14:textId="2A1DB322" w:rsidR="00D94813" w:rsidRPr="001F2497" w:rsidRDefault="00627B10" w:rsidP="00E65DBC">
            <w:pPr>
              <w:jc w:val="both"/>
              <w:rPr>
                <w:rFonts w:asciiTheme="majorHAnsi" w:hAnsiTheme="majorHAnsi"/>
                <w:sz w:val="24"/>
                <w:szCs w:val="24"/>
              </w:rPr>
            </w:pPr>
            <w:r>
              <w:rPr>
                <w:rFonts w:asciiTheme="majorHAnsi" w:hAnsiTheme="majorHAnsi"/>
                <w:sz w:val="24"/>
                <w:szCs w:val="24"/>
              </w:rPr>
              <w:t>Batman</w:t>
            </w:r>
          </w:p>
        </w:tc>
      </w:tr>
    </w:tbl>
    <w:p w14:paraId="52515FC5" w14:textId="77777777" w:rsidR="00D94813" w:rsidRPr="001F2497" w:rsidRDefault="00D94813" w:rsidP="00D94813">
      <w:pPr>
        <w:spacing w:after="0"/>
        <w:jc w:val="both"/>
        <w:rPr>
          <w:rFonts w:asciiTheme="majorHAnsi" w:hAnsiTheme="majorHAnsi"/>
          <w:sz w:val="24"/>
          <w:szCs w:val="24"/>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D94813" w:rsidRPr="001F2497" w14:paraId="2FB6C83C" w14:textId="77777777" w:rsidTr="00E65DBC">
        <w:tc>
          <w:tcPr>
            <w:tcW w:w="284" w:type="dxa"/>
            <w:shd w:val="clear" w:color="auto" w:fill="C0504D" w:themeFill="accent2"/>
          </w:tcPr>
          <w:p w14:paraId="16D3E3FB" w14:textId="77777777" w:rsidR="00D94813" w:rsidRPr="001F2497" w:rsidRDefault="00D94813" w:rsidP="00E65DBC">
            <w:pPr>
              <w:spacing w:before="20" w:after="20"/>
              <w:jc w:val="both"/>
              <w:rPr>
                <w:rFonts w:asciiTheme="majorHAnsi" w:eastAsiaTheme="minorEastAsia" w:hAnsiTheme="majorHAnsi"/>
                <w:b/>
                <w:color w:val="365F91" w:themeColor="accent1" w:themeShade="BF"/>
                <w:sz w:val="24"/>
                <w:szCs w:val="24"/>
              </w:rPr>
            </w:pPr>
          </w:p>
        </w:tc>
        <w:tc>
          <w:tcPr>
            <w:tcW w:w="8820" w:type="dxa"/>
          </w:tcPr>
          <w:p w14:paraId="59DDDEBC" w14:textId="77777777" w:rsidR="00D94813" w:rsidRPr="001F2497" w:rsidRDefault="00D94813" w:rsidP="00E65DBC">
            <w:pPr>
              <w:spacing w:before="20" w:after="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 xml:space="preserve">Sivil Toplum Örgütleri ile Kamu Kurumları arasındaki İlişkiler ve </w:t>
            </w:r>
            <w:proofErr w:type="gramStart"/>
            <w:r w:rsidRPr="001F2497">
              <w:rPr>
                <w:rFonts w:asciiTheme="majorHAnsi" w:eastAsiaTheme="minorEastAsia" w:hAnsiTheme="majorHAnsi"/>
                <w:b/>
                <w:color w:val="365F91" w:themeColor="accent1" w:themeShade="BF"/>
                <w:sz w:val="24"/>
                <w:szCs w:val="24"/>
              </w:rPr>
              <w:t>İşbirliği  Konusunda</w:t>
            </w:r>
            <w:proofErr w:type="gramEnd"/>
            <w:r w:rsidRPr="001F2497">
              <w:rPr>
                <w:rFonts w:asciiTheme="majorHAnsi" w:eastAsiaTheme="minorEastAsia" w:hAnsiTheme="majorHAnsi"/>
                <w:b/>
                <w:color w:val="365F91" w:themeColor="accent1" w:themeShade="BF"/>
                <w:sz w:val="24"/>
                <w:szCs w:val="24"/>
              </w:rPr>
              <w:t xml:space="preserve">  Olumlu Gelişmeler ve Deneyimler</w:t>
            </w:r>
          </w:p>
        </w:tc>
      </w:tr>
    </w:tbl>
    <w:p w14:paraId="122C7BE5" w14:textId="77777777" w:rsidR="00D94813" w:rsidRDefault="00D94813" w:rsidP="00D94813">
      <w:pPr>
        <w:spacing w:after="0"/>
        <w:jc w:val="both"/>
        <w:rPr>
          <w:rFonts w:asciiTheme="majorHAnsi" w:hAnsiTheme="majorHAnsi"/>
          <w:sz w:val="24"/>
          <w:szCs w:val="24"/>
        </w:rPr>
      </w:pPr>
    </w:p>
    <w:p w14:paraId="4F99A85A" w14:textId="77777777" w:rsidR="00D94813" w:rsidRDefault="00D94813" w:rsidP="00D94813">
      <w:pPr>
        <w:spacing w:after="0"/>
        <w:jc w:val="both"/>
        <w:rPr>
          <w:rFonts w:asciiTheme="majorHAnsi" w:hAnsiTheme="majorHAnsi"/>
          <w:sz w:val="24"/>
          <w:szCs w:val="24"/>
        </w:rPr>
      </w:pPr>
      <w:r w:rsidRPr="001F2497">
        <w:rPr>
          <w:rFonts w:asciiTheme="majorHAnsi" w:hAnsiTheme="majorHAnsi"/>
          <w:sz w:val="24"/>
          <w:szCs w:val="24"/>
        </w:rPr>
        <w:t>Toplantının birinci bölümünde sivil toplum örgütü temsilcileri, kamu kurumlarıyla olan ilişki ve işbirliğine dair olumlu gelişmeler</w:t>
      </w:r>
      <w:r>
        <w:rPr>
          <w:rFonts w:asciiTheme="majorHAnsi" w:hAnsiTheme="majorHAnsi"/>
          <w:sz w:val="24"/>
          <w:szCs w:val="24"/>
        </w:rPr>
        <w:t>e</w:t>
      </w:r>
      <w:r w:rsidRPr="001F2497">
        <w:rPr>
          <w:rFonts w:asciiTheme="majorHAnsi" w:hAnsiTheme="majorHAnsi"/>
          <w:sz w:val="24"/>
          <w:szCs w:val="24"/>
        </w:rPr>
        <w:t xml:space="preserve"> ve deneyimleri</w:t>
      </w:r>
      <w:r>
        <w:rPr>
          <w:rFonts w:asciiTheme="majorHAnsi" w:hAnsiTheme="majorHAnsi"/>
          <w:sz w:val="24"/>
          <w:szCs w:val="24"/>
        </w:rPr>
        <w:t>ne ilişkin</w:t>
      </w:r>
      <w:r w:rsidRPr="001F2497">
        <w:rPr>
          <w:rFonts w:asciiTheme="majorHAnsi" w:hAnsiTheme="majorHAnsi"/>
          <w:sz w:val="24"/>
          <w:szCs w:val="24"/>
        </w:rPr>
        <w:t xml:space="preserve"> aşağıdaki görüşleri paylaştılar:  </w:t>
      </w:r>
    </w:p>
    <w:p w14:paraId="43816771" w14:textId="765292D2" w:rsidR="00D94813" w:rsidRPr="0024577E" w:rsidRDefault="00AB5CC4" w:rsidP="0024577E">
      <w:pPr>
        <w:jc w:val="both"/>
        <w:rPr>
          <w:rFonts w:asciiTheme="majorHAnsi" w:hAnsiTheme="majorHAnsi"/>
        </w:rPr>
      </w:pPr>
      <w:r w:rsidRPr="0024577E">
        <w:rPr>
          <w:rFonts w:asciiTheme="majorHAnsi" w:hAnsiTheme="majorHAnsi"/>
        </w:rPr>
        <w:t>Katılımcılar genelde kamudan ayni destek alma konusunda sorun yaşamadıklalrını, özellikle belediyelerin çeşitli aktiviteler için kendilerine destek olduğunu ifade ettiler.</w:t>
      </w:r>
    </w:p>
    <w:p w14:paraId="45CD76C7" w14:textId="6DC41E35" w:rsidR="00AB5CC4" w:rsidRDefault="00AB5CC4" w:rsidP="00433F04">
      <w:pPr>
        <w:pStyle w:val="ListeParagraf"/>
        <w:numPr>
          <w:ilvl w:val="0"/>
          <w:numId w:val="16"/>
        </w:numPr>
        <w:spacing w:line="276" w:lineRule="auto"/>
        <w:jc w:val="both"/>
        <w:rPr>
          <w:rFonts w:asciiTheme="majorHAnsi" w:hAnsiTheme="majorHAnsi"/>
        </w:rPr>
      </w:pPr>
      <w:r>
        <w:rPr>
          <w:rFonts w:asciiTheme="majorHAnsi" w:hAnsiTheme="majorHAnsi"/>
        </w:rPr>
        <w:t xml:space="preserve">Batman Kent Konseyi’nden gelen katılımcı Batman Belediyesi ve Gençlik </w:t>
      </w:r>
      <w:r w:rsidR="00040D25">
        <w:rPr>
          <w:rFonts w:asciiTheme="majorHAnsi" w:hAnsiTheme="majorHAnsi"/>
        </w:rPr>
        <w:t>Meclisi</w:t>
      </w:r>
      <w:r>
        <w:rPr>
          <w:rFonts w:asciiTheme="majorHAnsi" w:hAnsiTheme="majorHAnsi"/>
        </w:rPr>
        <w:t xml:space="preserve"> işbirliğinde “Kitap Kumbarası” projesini hayata geçirdiklerinden, proje dahilinde belediyenin kitap kumbaralarının hazırlanmasına ve kütüphane yapılmasına</w:t>
      </w:r>
      <w:r w:rsidR="0093387F">
        <w:rPr>
          <w:rFonts w:asciiTheme="majorHAnsi" w:hAnsiTheme="majorHAnsi"/>
        </w:rPr>
        <w:t xml:space="preserve"> katkı sağladığından bahsetti</w:t>
      </w:r>
      <w:r>
        <w:rPr>
          <w:rFonts w:asciiTheme="majorHAnsi" w:hAnsiTheme="majorHAnsi"/>
        </w:rPr>
        <w:t xml:space="preserve">. Buna benzer olarak Batman Valiliğinin de kendilerine gençlerin madde bağımlılığını yenmesi için yürüttükleri aktivitelerde destek olduğunu, madde bağımlılığıyla mücadele için kamu- sivil toplum işbirliğini içeren bir komisyon kurulduğunu ve bağımlı gençlerin tedavi </w:t>
      </w:r>
      <w:proofErr w:type="gramStart"/>
      <w:r>
        <w:rPr>
          <w:rFonts w:asciiTheme="majorHAnsi" w:hAnsiTheme="majorHAnsi"/>
        </w:rPr>
        <w:t>ettirilere</w:t>
      </w:r>
      <w:r w:rsidR="0093387F">
        <w:rPr>
          <w:rFonts w:asciiTheme="majorHAnsi" w:hAnsiTheme="majorHAnsi"/>
        </w:rPr>
        <w:t>k</w:t>
      </w:r>
      <w:proofErr w:type="gramEnd"/>
      <w:r w:rsidR="0093387F">
        <w:rPr>
          <w:rFonts w:asciiTheme="majorHAnsi" w:hAnsiTheme="majorHAnsi"/>
        </w:rPr>
        <w:t xml:space="preserve"> istihdam edildiğini anlattı</w:t>
      </w:r>
      <w:r>
        <w:rPr>
          <w:rFonts w:asciiTheme="majorHAnsi" w:hAnsiTheme="majorHAnsi"/>
        </w:rPr>
        <w:t>.</w:t>
      </w:r>
    </w:p>
    <w:p w14:paraId="7AAE641D" w14:textId="03BD015D" w:rsidR="00AB5CC4" w:rsidRDefault="00AB5CC4" w:rsidP="00433F04">
      <w:pPr>
        <w:pStyle w:val="ListeParagraf"/>
        <w:numPr>
          <w:ilvl w:val="0"/>
          <w:numId w:val="16"/>
        </w:numPr>
        <w:spacing w:line="276" w:lineRule="auto"/>
        <w:jc w:val="both"/>
        <w:rPr>
          <w:rFonts w:asciiTheme="majorHAnsi" w:hAnsiTheme="majorHAnsi"/>
        </w:rPr>
      </w:pPr>
      <w:r>
        <w:rPr>
          <w:rFonts w:asciiTheme="majorHAnsi" w:hAnsiTheme="majorHAnsi"/>
        </w:rPr>
        <w:t>AÇEV temsilcileri özellikle öğretmenlerin görevlendirilmesi ve okul binalarını kullanabilmeleri konularında</w:t>
      </w:r>
      <w:r w:rsidR="0093387F">
        <w:rPr>
          <w:rFonts w:asciiTheme="majorHAnsi" w:hAnsiTheme="majorHAnsi"/>
        </w:rPr>
        <w:t xml:space="preserve"> valilik ve belediyeden destek alarak</w:t>
      </w:r>
      <w:r>
        <w:rPr>
          <w:rFonts w:asciiTheme="majorHAnsi" w:hAnsiTheme="majorHAnsi"/>
        </w:rPr>
        <w:t xml:space="preserve"> yaz okulları açtıklarını ifade ettiler. Bunun yanında belediyelerin çocuklara oyun alanı sağlamak amacı ile kum havuzu yaptırdığına ve</w:t>
      </w:r>
      <w:r w:rsidR="0093387F">
        <w:rPr>
          <w:rFonts w:asciiTheme="majorHAnsi" w:hAnsiTheme="majorHAnsi"/>
        </w:rPr>
        <w:t xml:space="preserve"> düzenlenen</w:t>
      </w:r>
      <w:r>
        <w:rPr>
          <w:rFonts w:asciiTheme="majorHAnsi" w:hAnsiTheme="majorHAnsi"/>
        </w:rPr>
        <w:t xml:space="preserve"> gezilere servis desteği sağladıklarına da değinildi.</w:t>
      </w:r>
    </w:p>
    <w:p w14:paraId="5CAA95B6" w14:textId="788F20C3" w:rsidR="00ED795E" w:rsidRDefault="00AB5CC4" w:rsidP="00433F04">
      <w:pPr>
        <w:pStyle w:val="ListeParagraf"/>
        <w:numPr>
          <w:ilvl w:val="0"/>
          <w:numId w:val="16"/>
        </w:numPr>
        <w:spacing w:line="276" w:lineRule="auto"/>
        <w:jc w:val="both"/>
        <w:rPr>
          <w:rFonts w:asciiTheme="majorHAnsi" w:hAnsiTheme="majorHAnsi"/>
        </w:rPr>
      </w:pPr>
      <w:r>
        <w:rPr>
          <w:rFonts w:asciiTheme="majorHAnsi" w:hAnsiTheme="majorHAnsi"/>
        </w:rPr>
        <w:t>Kibele Kadın Kooperatifi katılımcısı</w:t>
      </w:r>
      <w:r w:rsidR="005A786F">
        <w:rPr>
          <w:rFonts w:asciiTheme="majorHAnsi" w:hAnsiTheme="majorHAnsi"/>
        </w:rPr>
        <w:t xml:space="preserve"> belediye desteğiyle iki mum atölyesi ve iki</w:t>
      </w:r>
      <w:r>
        <w:rPr>
          <w:rFonts w:asciiTheme="majorHAnsi" w:hAnsiTheme="majorHAnsi"/>
        </w:rPr>
        <w:t xml:space="preserve"> kreş açtıklarına değindi. Bunun yanında valilikten de kira ve malzeme yardımı aldıklarını, ancak bu destek</w:t>
      </w:r>
      <w:r w:rsidR="005A786F">
        <w:rPr>
          <w:rFonts w:asciiTheme="majorHAnsi" w:hAnsiTheme="majorHAnsi"/>
        </w:rPr>
        <w:t>lerin sürekli olmadığından bahsetti</w:t>
      </w:r>
      <w:r>
        <w:rPr>
          <w:rFonts w:asciiTheme="majorHAnsi" w:hAnsiTheme="majorHAnsi"/>
        </w:rPr>
        <w:t>.</w:t>
      </w:r>
    </w:p>
    <w:p w14:paraId="2F828A0C" w14:textId="64E5CBEF" w:rsidR="00ED795E" w:rsidRDefault="00ED795E" w:rsidP="00433F04">
      <w:pPr>
        <w:pStyle w:val="ListeParagraf"/>
        <w:numPr>
          <w:ilvl w:val="0"/>
          <w:numId w:val="16"/>
        </w:numPr>
        <w:spacing w:line="276" w:lineRule="auto"/>
        <w:jc w:val="both"/>
        <w:rPr>
          <w:rFonts w:asciiTheme="majorHAnsi" w:hAnsiTheme="majorHAnsi"/>
        </w:rPr>
      </w:pPr>
      <w:r>
        <w:rPr>
          <w:rFonts w:asciiTheme="majorHAnsi" w:hAnsiTheme="majorHAnsi"/>
        </w:rPr>
        <w:lastRenderedPageBreak/>
        <w:t>Diyarbakır Bedensel Engelliler ve Spor Klübü temsilcisi belediyenin şehir dışındaki müsabakal</w:t>
      </w:r>
      <w:r w:rsidR="005A786F">
        <w:rPr>
          <w:rFonts w:asciiTheme="majorHAnsi" w:hAnsiTheme="majorHAnsi"/>
        </w:rPr>
        <w:t>a</w:t>
      </w:r>
      <w:r>
        <w:rPr>
          <w:rFonts w:asciiTheme="majorHAnsi" w:hAnsiTheme="majorHAnsi"/>
        </w:rPr>
        <w:t>r için kendilerine 2010 yılından beri araç desteği sağladığına değindi. Valilikten de zaman zaman yakıt ve konaklama masrafları</w:t>
      </w:r>
      <w:r w:rsidR="005A786F">
        <w:rPr>
          <w:rFonts w:asciiTheme="majorHAnsi" w:hAnsiTheme="majorHAnsi"/>
        </w:rPr>
        <w:t xml:space="preserve"> için destek</w:t>
      </w:r>
      <w:r>
        <w:rPr>
          <w:rFonts w:asciiTheme="majorHAnsi" w:hAnsiTheme="majorHAnsi"/>
        </w:rPr>
        <w:t xml:space="preserve"> aldıklarından bahsetti.</w:t>
      </w:r>
    </w:p>
    <w:p w14:paraId="3E73E952" w14:textId="77777777" w:rsidR="00ED795E" w:rsidRDefault="00ED795E" w:rsidP="00433F04">
      <w:pPr>
        <w:pStyle w:val="ListeParagraf"/>
        <w:numPr>
          <w:ilvl w:val="0"/>
          <w:numId w:val="16"/>
        </w:numPr>
        <w:spacing w:line="276" w:lineRule="auto"/>
        <w:jc w:val="both"/>
        <w:rPr>
          <w:rFonts w:asciiTheme="majorHAnsi" w:hAnsiTheme="majorHAnsi"/>
        </w:rPr>
      </w:pPr>
      <w:r>
        <w:rPr>
          <w:rFonts w:asciiTheme="majorHAnsi" w:hAnsiTheme="majorHAnsi"/>
        </w:rPr>
        <w:t>Benzer şekilde, Türkiye Küçük Millet Meclisi katılımcısı da düzenledikleri toplantılar için belediyeden mekan desteği aldıklarını dile getirdi.</w:t>
      </w:r>
    </w:p>
    <w:p w14:paraId="2BD93AA8" w14:textId="1F02088F" w:rsidR="00F33FB8" w:rsidRDefault="00F33FB8" w:rsidP="00ED795E">
      <w:pPr>
        <w:pStyle w:val="ListeParagraf"/>
        <w:numPr>
          <w:ilvl w:val="0"/>
          <w:numId w:val="16"/>
        </w:numPr>
        <w:spacing w:line="276" w:lineRule="auto"/>
        <w:jc w:val="both"/>
        <w:rPr>
          <w:rFonts w:asciiTheme="majorHAnsi" w:hAnsiTheme="majorHAnsi"/>
        </w:rPr>
      </w:pPr>
      <w:r>
        <w:rPr>
          <w:rFonts w:asciiTheme="majorHAnsi" w:hAnsiTheme="majorHAnsi"/>
        </w:rPr>
        <w:t>ÇAÇADER temsilcisi valilikle olan işbirliklerinin genelde kamu temsilcilerinin kişisel in</w:t>
      </w:r>
      <w:r w:rsidR="0093387F">
        <w:rPr>
          <w:rFonts w:asciiTheme="majorHAnsi" w:hAnsiTheme="majorHAnsi"/>
        </w:rPr>
        <w:t>i</w:t>
      </w:r>
      <w:r>
        <w:rPr>
          <w:rFonts w:asciiTheme="majorHAnsi" w:hAnsiTheme="majorHAnsi"/>
        </w:rPr>
        <w:t>siyat</w:t>
      </w:r>
      <w:r w:rsidR="0093387F">
        <w:rPr>
          <w:rFonts w:asciiTheme="majorHAnsi" w:hAnsiTheme="majorHAnsi"/>
        </w:rPr>
        <w:t>i</w:t>
      </w:r>
      <w:r>
        <w:rPr>
          <w:rFonts w:asciiTheme="majorHAnsi" w:hAnsiTheme="majorHAnsi"/>
        </w:rPr>
        <w:t xml:space="preserve">fleriyle yürüdüğünü ifade ederken, belediyeden destek görmek konusunda bir sıkıntı çekmediklerini ifade etti. Genel olarak kamu desteğinin 2002-2005 yılları arasında daha çok görüldüğünü 2005’ten bu </w:t>
      </w:r>
      <w:proofErr w:type="gramStart"/>
      <w:r>
        <w:rPr>
          <w:rFonts w:asciiTheme="majorHAnsi" w:hAnsiTheme="majorHAnsi"/>
        </w:rPr>
        <w:t>yana</w:t>
      </w:r>
      <w:proofErr w:type="gramEnd"/>
      <w:r>
        <w:rPr>
          <w:rFonts w:asciiTheme="majorHAnsi" w:hAnsiTheme="majorHAnsi"/>
        </w:rPr>
        <w:t xml:space="preserve"> ise giderek azaldığına dikkat çekti.</w:t>
      </w:r>
    </w:p>
    <w:p w14:paraId="0B61426E" w14:textId="7064763A" w:rsidR="00AB5CC4" w:rsidRDefault="00F33FB8" w:rsidP="00ED795E">
      <w:pPr>
        <w:pStyle w:val="ListeParagraf"/>
        <w:numPr>
          <w:ilvl w:val="0"/>
          <w:numId w:val="16"/>
        </w:numPr>
        <w:spacing w:line="276" w:lineRule="auto"/>
        <w:jc w:val="both"/>
        <w:rPr>
          <w:rFonts w:asciiTheme="majorHAnsi" w:hAnsiTheme="majorHAnsi"/>
        </w:rPr>
      </w:pPr>
      <w:r>
        <w:rPr>
          <w:rFonts w:asciiTheme="majorHAnsi" w:hAnsiTheme="majorHAnsi"/>
        </w:rPr>
        <w:t>Toplumsal İnisiyatif Oluşturma Derneği’nden gelen katılımcı aynı şekilde işbirliği konusunda sorun yaşamadıklarını, ancak</w:t>
      </w:r>
      <w:r w:rsidR="00A54BCF">
        <w:rPr>
          <w:rFonts w:asciiTheme="majorHAnsi" w:hAnsiTheme="majorHAnsi"/>
        </w:rPr>
        <w:t xml:space="preserve"> yerel ortak ve paydaşlara da hiçbir zaman maddi yükümlülük getirecek bir teklifle gitmediklerini ve her zaman kişisel fayda yerine hedef odaklı kamusal fayda getirecek işler yaptıklarını belirtti.</w:t>
      </w:r>
      <w:r w:rsidR="005A786F">
        <w:rPr>
          <w:rFonts w:asciiTheme="majorHAnsi" w:hAnsiTheme="majorHAnsi"/>
        </w:rPr>
        <w:t xml:space="preserve"> </w:t>
      </w:r>
      <w:r w:rsidR="00A54BCF">
        <w:rPr>
          <w:rFonts w:asciiTheme="majorHAnsi" w:hAnsiTheme="majorHAnsi"/>
        </w:rPr>
        <w:t>İ</w:t>
      </w:r>
      <w:r w:rsidR="005A786F">
        <w:rPr>
          <w:rFonts w:asciiTheme="majorHAnsi" w:hAnsiTheme="majorHAnsi"/>
        </w:rPr>
        <w:t>şbirliğinin</w:t>
      </w:r>
      <w:r>
        <w:rPr>
          <w:rFonts w:asciiTheme="majorHAnsi" w:hAnsiTheme="majorHAnsi"/>
        </w:rPr>
        <w:t xml:space="preserve"> sürekliliğin</w:t>
      </w:r>
      <w:r w:rsidR="005A786F">
        <w:rPr>
          <w:rFonts w:asciiTheme="majorHAnsi" w:hAnsiTheme="majorHAnsi"/>
        </w:rPr>
        <w:t>in</w:t>
      </w:r>
      <w:r>
        <w:rPr>
          <w:rFonts w:asciiTheme="majorHAnsi" w:hAnsiTheme="majorHAnsi"/>
        </w:rPr>
        <w:t xml:space="preserve"> kişisel bağlantılar ve referanslarla sağlandığını </w:t>
      </w:r>
      <w:r w:rsidR="00A54BCF">
        <w:rPr>
          <w:rFonts w:asciiTheme="majorHAnsi" w:hAnsiTheme="majorHAnsi"/>
        </w:rPr>
        <w:t>vurguladı. Bu sürecin sonunda yer yer kamu kurumlarından bizzat işbirliği teklifleri aldıklarına değindi</w:t>
      </w:r>
      <w:proofErr w:type="gramStart"/>
      <w:r w:rsidR="00A54BCF">
        <w:rPr>
          <w:rFonts w:asciiTheme="majorHAnsi" w:hAnsiTheme="majorHAnsi"/>
        </w:rPr>
        <w:t>.</w:t>
      </w:r>
      <w:r>
        <w:rPr>
          <w:rFonts w:asciiTheme="majorHAnsi" w:hAnsiTheme="majorHAnsi"/>
        </w:rPr>
        <w:t>.</w:t>
      </w:r>
      <w:proofErr w:type="gramEnd"/>
      <w:r>
        <w:rPr>
          <w:rFonts w:asciiTheme="majorHAnsi" w:hAnsiTheme="majorHAnsi"/>
        </w:rPr>
        <w:t xml:space="preserve"> </w:t>
      </w:r>
      <w:r w:rsidR="00AB5CC4">
        <w:rPr>
          <w:rFonts w:asciiTheme="majorHAnsi" w:hAnsiTheme="majorHAnsi"/>
        </w:rPr>
        <w:t xml:space="preserve">  </w:t>
      </w:r>
    </w:p>
    <w:p w14:paraId="5A3E872F" w14:textId="313045CC" w:rsidR="00F33FB8" w:rsidRPr="00AF47E9" w:rsidRDefault="00F33FB8" w:rsidP="00ED795E">
      <w:pPr>
        <w:pStyle w:val="ListeParagraf"/>
        <w:numPr>
          <w:ilvl w:val="0"/>
          <w:numId w:val="16"/>
        </w:numPr>
        <w:spacing w:line="276" w:lineRule="auto"/>
        <w:jc w:val="both"/>
        <w:rPr>
          <w:rFonts w:asciiTheme="majorHAnsi" w:hAnsiTheme="majorHAnsi"/>
        </w:rPr>
      </w:pPr>
      <w:r>
        <w:rPr>
          <w:rFonts w:asciiTheme="majorHAnsi" w:hAnsiTheme="majorHAnsi"/>
        </w:rPr>
        <w:t xml:space="preserve">KAMER temsilcisi valilik, belediye, Diyarbakır Barosu ve </w:t>
      </w:r>
      <w:r w:rsidR="0093387F">
        <w:rPr>
          <w:rFonts w:asciiTheme="majorHAnsi" w:hAnsiTheme="majorHAnsi"/>
        </w:rPr>
        <w:t>Ail</w:t>
      </w:r>
      <w:r>
        <w:rPr>
          <w:rFonts w:asciiTheme="majorHAnsi" w:hAnsiTheme="majorHAnsi"/>
        </w:rPr>
        <w:t>e</w:t>
      </w:r>
      <w:r w:rsidR="0093387F">
        <w:rPr>
          <w:rFonts w:asciiTheme="majorHAnsi" w:hAnsiTheme="majorHAnsi"/>
        </w:rPr>
        <w:t xml:space="preserve"> </w:t>
      </w:r>
      <w:r>
        <w:rPr>
          <w:rFonts w:asciiTheme="majorHAnsi" w:hAnsiTheme="majorHAnsi"/>
        </w:rPr>
        <w:t xml:space="preserve">ve Sosyal Politikalar </w:t>
      </w:r>
      <w:proofErr w:type="gramStart"/>
      <w:r>
        <w:rPr>
          <w:rFonts w:asciiTheme="majorHAnsi" w:hAnsiTheme="majorHAnsi"/>
        </w:rPr>
        <w:t>Bakanlığı’nın</w:t>
      </w:r>
      <w:proofErr w:type="gramEnd"/>
      <w:r>
        <w:rPr>
          <w:rFonts w:asciiTheme="majorHAnsi" w:hAnsiTheme="majorHAnsi"/>
        </w:rPr>
        <w:t xml:space="preserve"> desteğiyle aile içi şiddete karşı çalışmalar yürüttüklerini ve bu çalışmalar dahilinde 24 saat açık bir telefon hattı ve acil müdahale ekibi kurduklarından bahsetti. Bunun yanında kadınlarla yapılan salon toplantıları sonucunda kadınların çeşitli ihtiyaçlarını tespit ettiklerini ve Halk Eğitim Merkezinin, Diyarbakır Barosunun, çeşitli ve bakanlıklar ve belediyelerin desteğiyle bu ihtiya</w:t>
      </w:r>
      <w:r w:rsidR="0093387F">
        <w:rPr>
          <w:rFonts w:asciiTheme="majorHAnsi" w:hAnsiTheme="majorHAnsi"/>
        </w:rPr>
        <w:t>çların karşılandığına değindi</w:t>
      </w:r>
      <w:r>
        <w:rPr>
          <w:rFonts w:asciiTheme="majorHAnsi" w:hAnsiTheme="majorHAnsi"/>
        </w:rPr>
        <w:t xml:space="preserve">. </w:t>
      </w:r>
    </w:p>
    <w:p w14:paraId="566A2C9F" w14:textId="77777777" w:rsidR="00D94813" w:rsidRPr="001F2497" w:rsidRDefault="00D94813" w:rsidP="00D94813">
      <w:pPr>
        <w:pStyle w:val="ListeParagraf"/>
        <w:jc w:val="both"/>
        <w:rPr>
          <w:rFonts w:asciiTheme="majorHAnsi" w:hAnsiTheme="majorHAnsi"/>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D94813" w:rsidRPr="001F2497" w14:paraId="33CBFB63" w14:textId="77777777" w:rsidTr="00E65DBC">
        <w:tc>
          <w:tcPr>
            <w:tcW w:w="284" w:type="dxa"/>
            <w:shd w:val="clear" w:color="auto" w:fill="C0504D" w:themeFill="accent2"/>
          </w:tcPr>
          <w:p w14:paraId="423EB00B" w14:textId="77777777" w:rsidR="00D94813" w:rsidRPr="001F2497" w:rsidRDefault="00D94813" w:rsidP="00E65DBC">
            <w:pPr>
              <w:spacing w:before="20" w:after="20"/>
              <w:jc w:val="both"/>
              <w:rPr>
                <w:rFonts w:asciiTheme="majorHAnsi" w:eastAsiaTheme="minorEastAsia" w:hAnsiTheme="majorHAnsi"/>
                <w:b/>
                <w:color w:val="365F91" w:themeColor="accent1" w:themeShade="BF"/>
                <w:sz w:val="24"/>
                <w:szCs w:val="24"/>
              </w:rPr>
            </w:pPr>
          </w:p>
        </w:tc>
        <w:tc>
          <w:tcPr>
            <w:tcW w:w="8820" w:type="dxa"/>
          </w:tcPr>
          <w:p w14:paraId="79F47F7E" w14:textId="77777777" w:rsidR="00D94813" w:rsidRPr="001F2497" w:rsidRDefault="00D94813" w:rsidP="00E65DBC">
            <w:pPr>
              <w:spacing w:before="20" w:after="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 xml:space="preserve">Sivil Toplum Örgütleri ile Kamu Kurumları arasındaki İlişkiler ve İşbirliği Konusunda Olumsuz Deneyimler ve Sorunlar </w:t>
            </w:r>
          </w:p>
        </w:tc>
      </w:tr>
    </w:tbl>
    <w:p w14:paraId="3377CD1F" w14:textId="77777777" w:rsidR="00D94813" w:rsidRPr="001F2497" w:rsidRDefault="00D94813" w:rsidP="00D94813">
      <w:pPr>
        <w:spacing w:after="0"/>
        <w:jc w:val="both"/>
        <w:rPr>
          <w:rFonts w:asciiTheme="majorHAnsi" w:hAnsiTheme="majorHAnsi"/>
          <w:sz w:val="24"/>
          <w:szCs w:val="24"/>
        </w:rPr>
      </w:pPr>
    </w:p>
    <w:p w14:paraId="1604F508" w14:textId="77777777" w:rsidR="00D94813" w:rsidRDefault="00D94813" w:rsidP="00D94813">
      <w:pPr>
        <w:spacing w:after="0"/>
        <w:jc w:val="both"/>
        <w:rPr>
          <w:rFonts w:asciiTheme="majorHAnsi" w:hAnsiTheme="majorHAnsi"/>
          <w:sz w:val="24"/>
          <w:szCs w:val="24"/>
        </w:rPr>
      </w:pPr>
      <w:r w:rsidRPr="001F2497">
        <w:rPr>
          <w:rFonts w:asciiTheme="majorHAnsi" w:hAnsiTheme="majorHAnsi"/>
          <w:sz w:val="24"/>
          <w:szCs w:val="24"/>
        </w:rPr>
        <w:t>Toplantının ikinci bölümünde sivil toplum örgütü temsilcileri, kamu kurumlarıyla olan ilişki</w:t>
      </w:r>
      <w:r>
        <w:rPr>
          <w:rFonts w:asciiTheme="majorHAnsi" w:hAnsiTheme="majorHAnsi"/>
          <w:sz w:val="24"/>
          <w:szCs w:val="24"/>
        </w:rPr>
        <w:t>lerine</w:t>
      </w:r>
      <w:r w:rsidRPr="001F2497">
        <w:rPr>
          <w:rFonts w:asciiTheme="majorHAnsi" w:hAnsiTheme="majorHAnsi"/>
          <w:sz w:val="24"/>
          <w:szCs w:val="24"/>
        </w:rPr>
        <w:t xml:space="preserve"> ve işbirli</w:t>
      </w:r>
      <w:r>
        <w:rPr>
          <w:rFonts w:asciiTheme="majorHAnsi" w:hAnsiTheme="majorHAnsi"/>
          <w:sz w:val="24"/>
          <w:szCs w:val="24"/>
        </w:rPr>
        <w:t>klerine</w:t>
      </w:r>
      <w:r w:rsidRPr="001F2497">
        <w:rPr>
          <w:rFonts w:asciiTheme="majorHAnsi" w:hAnsiTheme="majorHAnsi"/>
          <w:sz w:val="24"/>
          <w:szCs w:val="24"/>
        </w:rPr>
        <w:t xml:space="preserve"> dair aşağıdaki olumsuz deneyimleri ve karşılaştıkları sorunları aktardılar</w:t>
      </w:r>
      <w:r>
        <w:rPr>
          <w:rFonts w:asciiTheme="majorHAnsi" w:hAnsiTheme="majorHAnsi"/>
          <w:sz w:val="24"/>
          <w:szCs w:val="24"/>
        </w:rPr>
        <w:t>. Bu deneyimler ve sorunlar aşağıda başlıklar altında derlenmiştir</w:t>
      </w:r>
      <w:r w:rsidRPr="001F2497">
        <w:rPr>
          <w:rFonts w:asciiTheme="majorHAnsi" w:hAnsiTheme="majorHAnsi"/>
          <w:sz w:val="24"/>
          <w:szCs w:val="24"/>
        </w:rPr>
        <w:t xml:space="preserve">: </w:t>
      </w:r>
    </w:p>
    <w:p w14:paraId="17A34923" w14:textId="77777777" w:rsidR="005A786F" w:rsidRDefault="005A786F" w:rsidP="00D94813">
      <w:pPr>
        <w:spacing w:after="0"/>
        <w:jc w:val="both"/>
        <w:rPr>
          <w:rFonts w:asciiTheme="majorHAnsi" w:hAnsiTheme="majorHAnsi"/>
          <w:sz w:val="24"/>
          <w:szCs w:val="24"/>
        </w:rPr>
      </w:pPr>
    </w:p>
    <w:p w14:paraId="6E396FB2" w14:textId="4B4CF72C" w:rsidR="005A786F" w:rsidRDefault="005A786F" w:rsidP="005A786F">
      <w:pPr>
        <w:pStyle w:val="ListeParagraf"/>
        <w:numPr>
          <w:ilvl w:val="0"/>
          <w:numId w:val="23"/>
        </w:numPr>
        <w:jc w:val="both"/>
        <w:rPr>
          <w:rFonts w:asciiTheme="majorHAnsi" w:hAnsiTheme="majorHAnsi"/>
          <w:b/>
        </w:rPr>
      </w:pPr>
      <w:r w:rsidRPr="005A786F">
        <w:rPr>
          <w:rFonts w:asciiTheme="majorHAnsi" w:hAnsiTheme="majorHAnsi"/>
          <w:b/>
        </w:rPr>
        <w:t>Kamunun Sosyal Politika Alanlarına Yatırım Yapmaması:</w:t>
      </w:r>
    </w:p>
    <w:p w14:paraId="46291FDC" w14:textId="67906176" w:rsidR="00C9028A" w:rsidRDefault="00C9028A" w:rsidP="005A786F">
      <w:pPr>
        <w:pStyle w:val="ListeParagraf"/>
        <w:numPr>
          <w:ilvl w:val="0"/>
          <w:numId w:val="24"/>
        </w:numPr>
        <w:jc w:val="both"/>
        <w:rPr>
          <w:rFonts w:asciiTheme="majorHAnsi" w:hAnsiTheme="majorHAnsi"/>
        </w:rPr>
      </w:pPr>
      <w:r w:rsidRPr="00C9028A">
        <w:rPr>
          <w:rFonts w:asciiTheme="majorHAnsi" w:hAnsiTheme="majorHAnsi"/>
        </w:rPr>
        <w:lastRenderedPageBreak/>
        <w:t>Özellikle Diyarbakır’da</w:t>
      </w:r>
      <w:r>
        <w:rPr>
          <w:rFonts w:asciiTheme="majorHAnsi" w:hAnsiTheme="majorHAnsi"/>
        </w:rPr>
        <w:t>,</w:t>
      </w:r>
      <w:r w:rsidRPr="00C9028A">
        <w:rPr>
          <w:rFonts w:asciiTheme="majorHAnsi" w:hAnsiTheme="majorHAnsi"/>
        </w:rPr>
        <w:t xml:space="preserve"> hak temelli çalışan örgütlerin</w:t>
      </w:r>
      <w:r>
        <w:rPr>
          <w:rFonts w:asciiTheme="majorHAnsi" w:hAnsiTheme="majorHAnsi"/>
        </w:rPr>
        <w:t xml:space="preserve"> aslında</w:t>
      </w:r>
      <w:r w:rsidRPr="00C9028A">
        <w:rPr>
          <w:rFonts w:asciiTheme="majorHAnsi" w:hAnsiTheme="majorHAnsi"/>
        </w:rPr>
        <w:t xml:space="preserve"> </w:t>
      </w:r>
      <w:r>
        <w:rPr>
          <w:rFonts w:asciiTheme="majorHAnsi" w:hAnsiTheme="majorHAnsi"/>
        </w:rPr>
        <w:t>sosyal devletin yerine getirmesi gereken (gıda ve eğitim desteği gibi) görevleri yaptığına değinildi. Sarmaşık Derneği temsilcisi Diyarbakır’da açlık sınırında yaşayan</w:t>
      </w:r>
      <w:r w:rsidR="00BF79FB">
        <w:rPr>
          <w:rFonts w:asciiTheme="majorHAnsi" w:hAnsiTheme="majorHAnsi"/>
        </w:rPr>
        <w:t>, istihdam edilebilecek hiçbir üyesi bulunmayan</w:t>
      </w:r>
      <w:r>
        <w:rPr>
          <w:rFonts w:asciiTheme="majorHAnsi" w:hAnsiTheme="majorHAnsi"/>
        </w:rPr>
        <w:t xml:space="preserve"> 5000 aileye gıda yardımı sağladıkları</w:t>
      </w:r>
      <w:r w:rsidR="00BF79FB">
        <w:rPr>
          <w:rFonts w:asciiTheme="majorHAnsi" w:hAnsiTheme="majorHAnsi"/>
        </w:rPr>
        <w:t>nı</w:t>
      </w:r>
      <w:r>
        <w:rPr>
          <w:rFonts w:asciiTheme="majorHAnsi" w:hAnsiTheme="majorHAnsi"/>
        </w:rPr>
        <w:t xml:space="preserve"> ifade etti. </w:t>
      </w:r>
      <w:r w:rsidR="00BF79FB">
        <w:rPr>
          <w:rFonts w:asciiTheme="majorHAnsi" w:hAnsiTheme="majorHAnsi"/>
        </w:rPr>
        <w:t>K</w:t>
      </w:r>
      <w:r>
        <w:rPr>
          <w:rFonts w:asciiTheme="majorHAnsi" w:hAnsiTheme="majorHAnsi"/>
        </w:rPr>
        <w:t>alkınma politikalarının açlık sorununu çözmeye yardımcı olmadığı vurgulandı.</w:t>
      </w:r>
    </w:p>
    <w:p w14:paraId="27A7B8F5" w14:textId="4585159F" w:rsidR="00C9028A" w:rsidRDefault="00C9028A" w:rsidP="005A786F">
      <w:pPr>
        <w:pStyle w:val="ListeParagraf"/>
        <w:numPr>
          <w:ilvl w:val="0"/>
          <w:numId w:val="24"/>
        </w:numPr>
        <w:jc w:val="both"/>
        <w:rPr>
          <w:rFonts w:asciiTheme="majorHAnsi" w:hAnsiTheme="majorHAnsi"/>
        </w:rPr>
      </w:pPr>
      <w:r>
        <w:rPr>
          <w:rFonts w:asciiTheme="majorHAnsi" w:hAnsiTheme="majorHAnsi"/>
        </w:rPr>
        <w:t xml:space="preserve">Bunun yanında yine Sarmaşık Derneği katılımcısı kurulduklarında </w:t>
      </w:r>
      <w:r w:rsidR="00BF79FB">
        <w:rPr>
          <w:rFonts w:asciiTheme="majorHAnsi" w:hAnsiTheme="majorHAnsi"/>
        </w:rPr>
        <w:t xml:space="preserve">tüm finansmanı kurumsal desteklerden aldıklarını, bugün itibarıyla ise bu oranın %18’e indiğini, bireysel yurttaş desteğinin gittikçe arttığını belirtti. </w:t>
      </w:r>
      <w:r>
        <w:rPr>
          <w:rFonts w:asciiTheme="majorHAnsi" w:hAnsiTheme="majorHAnsi"/>
        </w:rPr>
        <w:t xml:space="preserve">Derneğin kamunun sorumluluğunu yerine getirebilmesi için bir model ürettiğini ancak </w:t>
      </w:r>
      <w:r w:rsidR="00BF79FB">
        <w:rPr>
          <w:rFonts w:asciiTheme="majorHAnsi" w:hAnsiTheme="majorHAnsi"/>
        </w:rPr>
        <w:t xml:space="preserve">devlet kurumlarından </w:t>
      </w:r>
      <w:r>
        <w:rPr>
          <w:rFonts w:asciiTheme="majorHAnsi" w:hAnsiTheme="majorHAnsi"/>
        </w:rPr>
        <w:t>maddi, manevi hiçbir destek ve sahiplenme göremediklerini ifade etti.</w:t>
      </w:r>
    </w:p>
    <w:p w14:paraId="47295F66" w14:textId="77777777" w:rsidR="00B33679" w:rsidRDefault="00832278" w:rsidP="005A786F">
      <w:pPr>
        <w:pStyle w:val="ListeParagraf"/>
        <w:numPr>
          <w:ilvl w:val="0"/>
          <w:numId w:val="24"/>
        </w:numPr>
        <w:jc w:val="both"/>
        <w:rPr>
          <w:rFonts w:asciiTheme="majorHAnsi" w:hAnsiTheme="majorHAnsi"/>
        </w:rPr>
      </w:pPr>
      <w:r>
        <w:rPr>
          <w:rFonts w:asciiTheme="majorHAnsi" w:hAnsiTheme="majorHAnsi"/>
        </w:rPr>
        <w:t>ÇAÇADER tarafından çocuklar hakkında taciz ve tecavüz vakaları dışında kamunun acil çalışma yapmadığı ifade edildi. Kamunun Çocuk Hakları İl Koordinasyon Kurulu’</w:t>
      </w:r>
      <w:r w:rsidR="00B33679">
        <w:rPr>
          <w:rFonts w:asciiTheme="majorHAnsi" w:hAnsiTheme="majorHAnsi"/>
        </w:rPr>
        <w:t>na başkanlık yaptığına, ancak konu hakkındaki sorumluluklarını yerine getirmediğine değinildi.</w:t>
      </w:r>
    </w:p>
    <w:p w14:paraId="22B069BC" w14:textId="1D9B5C2A" w:rsidR="007611E2" w:rsidRDefault="007611E2" w:rsidP="005A786F">
      <w:pPr>
        <w:pStyle w:val="ListeParagraf"/>
        <w:numPr>
          <w:ilvl w:val="0"/>
          <w:numId w:val="24"/>
        </w:numPr>
        <w:jc w:val="both"/>
        <w:rPr>
          <w:rFonts w:asciiTheme="majorHAnsi" w:hAnsiTheme="majorHAnsi"/>
        </w:rPr>
      </w:pPr>
      <w:r>
        <w:rPr>
          <w:rFonts w:asciiTheme="majorHAnsi" w:hAnsiTheme="majorHAnsi"/>
        </w:rPr>
        <w:t xml:space="preserve">Devlet kurumlarının genelde engelli erişimine uygun olmadığından bahsedildi. </w:t>
      </w:r>
      <w:r w:rsidR="00CA277D">
        <w:rPr>
          <w:rFonts w:asciiTheme="majorHAnsi" w:hAnsiTheme="majorHAnsi"/>
        </w:rPr>
        <w:t xml:space="preserve">Valilikte engelliler için kullanıma açılan asansörün şu anda valilik koruması tarafından sadece valilik </w:t>
      </w:r>
      <w:r w:rsidR="00CA263C">
        <w:rPr>
          <w:rFonts w:asciiTheme="majorHAnsi" w:hAnsiTheme="majorHAnsi"/>
        </w:rPr>
        <w:t xml:space="preserve">protokolünün </w:t>
      </w:r>
      <w:r w:rsidR="00CA277D">
        <w:rPr>
          <w:rFonts w:asciiTheme="majorHAnsi" w:hAnsiTheme="majorHAnsi"/>
        </w:rPr>
        <w:t>kullanımına izin verecek şekilde kullanıldığı vurgulandı. Aynı şekilde Bağlar ve Kayapınar Belediyelerinin de binalarına engelli erişimi olmadığı vurgulandı.</w:t>
      </w:r>
    </w:p>
    <w:p w14:paraId="22CDB528" w14:textId="77777777" w:rsidR="00F85840" w:rsidRDefault="00F85840" w:rsidP="00F85840">
      <w:pPr>
        <w:pStyle w:val="ListeParagraf"/>
        <w:numPr>
          <w:ilvl w:val="0"/>
          <w:numId w:val="24"/>
        </w:numPr>
        <w:jc w:val="both"/>
        <w:rPr>
          <w:rFonts w:asciiTheme="majorHAnsi" w:hAnsiTheme="majorHAnsi"/>
        </w:rPr>
      </w:pPr>
      <w:r>
        <w:rPr>
          <w:rFonts w:asciiTheme="majorHAnsi" w:hAnsiTheme="majorHAnsi"/>
        </w:rPr>
        <w:t>Kent Konseyi Engelli Meclisi temsilcisi Diyarbakır- Urfa arasında yapılan yola engelli erişimine uygun olmayan üst geçit yapıldığından, engelli erişimini sağlamak için talep ettikleri asansörün ise Karayolları Bölge Müdürlüğü tarafından “çocuklar bozar” gerekçesiyle reddedildiğinden bahsetti.</w:t>
      </w:r>
    </w:p>
    <w:p w14:paraId="4B110803" w14:textId="77777777" w:rsidR="007611E2" w:rsidRDefault="007611E2" w:rsidP="007611E2">
      <w:pPr>
        <w:pStyle w:val="ListeParagraf"/>
        <w:numPr>
          <w:ilvl w:val="0"/>
          <w:numId w:val="24"/>
        </w:numPr>
        <w:jc w:val="both"/>
        <w:rPr>
          <w:rFonts w:asciiTheme="majorHAnsi" w:hAnsiTheme="majorHAnsi"/>
        </w:rPr>
      </w:pPr>
      <w:r>
        <w:rPr>
          <w:rFonts w:asciiTheme="majorHAnsi" w:hAnsiTheme="majorHAnsi"/>
        </w:rPr>
        <w:t xml:space="preserve">Kent Konseyi Engelli Meclisi temsilcisi bir görme engelliler derneğinin İl Dernekler Müdürlüğü’ne yaptığı başvurunun başvuru formundaki imzaların kutudan taştığı gerekçesiyle reddedildiğine değindi. Engellilerin özel durumlarının bu tip durumlarda gözardı edildiği vurgulandı.  </w:t>
      </w:r>
    </w:p>
    <w:p w14:paraId="001F47C5" w14:textId="77777777" w:rsidR="007611E2" w:rsidRDefault="007611E2" w:rsidP="007611E2">
      <w:pPr>
        <w:pStyle w:val="ListeParagraf"/>
        <w:ind w:left="1080"/>
        <w:jc w:val="both"/>
        <w:rPr>
          <w:rFonts w:asciiTheme="majorHAnsi" w:hAnsiTheme="majorHAnsi"/>
        </w:rPr>
      </w:pPr>
    </w:p>
    <w:p w14:paraId="71698354" w14:textId="7A3837AE" w:rsidR="000D401D" w:rsidRDefault="000D401D" w:rsidP="000D401D">
      <w:pPr>
        <w:pStyle w:val="ListeParagraf"/>
        <w:numPr>
          <w:ilvl w:val="0"/>
          <w:numId w:val="23"/>
        </w:numPr>
        <w:jc w:val="both"/>
        <w:rPr>
          <w:rFonts w:asciiTheme="majorHAnsi" w:hAnsiTheme="majorHAnsi"/>
          <w:b/>
        </w:rPr>
      </w:pPr>
      <w:r w:rsidRPr="000D401D">
        <w:rPr>
          <w:rFonts w:asciiTheme="majorHAnsi" w:hAnsiTheme="majorHAnsi"/>
          <w:b/>
        </w:rPr>
        <w:t>Mevzuatta Standart Eksikliği:</w:t>
      </w:r>
    </w:p>
    <w:p w14:paraId="43E1D5A3" w14:textId="425EE0C3" w:rsidR="000D401D" w:rsidRPr="003E09D4" w:rsidRDefault="000D401D" w:rsidP="000D401D">
      <w:pPr>
        <w:pStyle w:val="ListeParagraf"/>
        <w:numPr>
          <w:ilvl w:val="0"/>
          <w:numId w:val="25"/>
        </w:numPr>
        <w:jc w:val="both"/>
        <w:rPr>
          <w:rFonts w:asciiTheme="majorHAnsi" w:hAnsiTheme="majorHAnsi"/>
        </w:rPr>
      </w:pPr>
      <w:r w:rsidRPr="003E09D4">
        <w:rPr>
          <w:rFonts w:asciiTheme="majorHAnsi" w:hAnsiTheme="majorHAnsi"/>
        </w:rPr>
        <w:t>Yardım Toplama Kanunu’ndaki sorunlara değinildi. Sarmaşık Derneği temsilcisi</w:t>
      </w:r>
      <w:r w:rsidR="003E09D4" w:rsidRPr="003E09D4">
        <w:rPr>
          <w:rFonts w:asciiTheme="majorHAnsi" w:hAnsiTheme="majorHAnsi"/>
        </w:rPr>
        <w:t xml:space="preserve"> broşürün arkasına basılan ve derneğe ait olan hesap numarası için dernek yönetiminden 9 kişiye ceza kesildiğini aktardı. </w:t>
      </w:r>
    </w:p>
    <w:p w14:paraId="77603F07" w14:textId="5C7BD3FF" w:rsidR="003E09D4" w:rsidRPr="003E09D4" w:rsidRDefault="003E09D4" w:rsidP="000D401D">
      <w:pPr>
        <w:pStyle w:val="ListeParagraf"/>
        <w:numPr>
          <w:ilvl w:val="0"/>
          <w:numId w:val="25"/>
        </w:numPr>
        <w:jc w:val="both"/>
        <w:rPr>
          <w:rFonts w:asciiTheme="majorHAnsi" w:hAnsiTheme="majorHAnsi"/>
        </w:rPr>
      </w:pPr>
      <w:r w:rsidRPr="003E09D4">
        <w:rPr>
          <w:rFonts w:asciiTheme="majorHAnsi" w:hAnsiTheme="majorHAnsi"/>
        </w:rPr>
        <w:t>Kamu yararı status</w:t>
      </w:r>
      <w:r w:rsidR="00CA263C">
        <w:rPr>
          <w:rFonts w:asciiTheme="majorHAnsi" w:hAnsiTheme="majorHAnsi"/>
        </w:rPr>
        <w:t>ü</w:t>
      </w:r>
      <w:r w:rsidRPr="003E09D4">
        <w:rPr>
          <w:rFonts w:asciiTheme="majorHAnsi" w:hAnsiTheme="majorHAnsi"/>
        </w:rPr>
        <w:t xml:space="preserve"> edinmek için yapılan başvuruların</w:t>
      </w:r>
      <w:r w:rsidR="00CA263C">
        <w:rPr>
          <w:rFonts w:asciiTheme="majorHAnsi" w:hAnsiTheme="majorHAnsi"/>
        </w:rPr>
        <w:t>ın</w:t>
      </w:r>
      <w:r w:rsidRPr="003E09D4">
        <w:rPr>
          <w:rFonts w:asciiTheme="majorHAnsi" w:hAnsiTheme="majorHAnsi"/>
        </w:rPr>
        <w:t xml:space="preserve"> tüm denetimlerden geç</w:t>
      </w:r>
      <w:r w:rsidR="00CA263C">
        <w:rPr>
          <w:rFonts w:asciiTheme="majorHAnsi" w:hAnsiTheme="majorHAnsi"/>
        </w:rPr>
        <w:t>miş olmasına ra</w:t>
      </w:r>
      <w:r w:rsidR="00946AA1">
        <w:rPr>
          <w:rFonts w:asciiTheme="majorHAnsi" w:hAnsiTheme="majorHAnsi"/>
        </w:rPr>
        <w:t>ğ</w:t>
      </w:r>
      <w:r w:rsidR="00CA263C">
        <w:rPr>
          <w:rFonts w:asciiTheme="majorHAnsi" w:hAnsiTheme="majorHAnsi"/>
        </w:rPr>
        <w:t xml:space="preserve">men </w:t>
      </w:r>
      <w:r w:rsidRPr="003E09D4">
        <w:rPr>
          <w:rFonts w:asciiTheme="majorHAnsi" w:hAnsiTheme="majorHAnsi"/>
        </w:rPr>
        <w:t>cevapsız bırakıldığına değinildi.</w:t>
      </w:r>
    </w:p>
    <w:p w14:paraId="6C9B0CCC" w14:textId="61C0AA16" w:rsidR="003E09D4" w:rsidRPr="001E4E64" w:rsidRDefault="00502BB1" w:rsidP="000D401D">
      <w:pPr>
        <w:pStyle w:val="ListeParagraf"/>
        <w:numPr>
          <w:ilvl w:val="0"/>
          <w:numId w:val="25"/>
        </w:numPr>
        <w:jc w:val="both"/>
        <w:rPr>
          <w:rFonts w:asciiTheme="majorHAnsi" w:hAnsiTheme="majorHAnsi"/>
        </w:rPr>
      </w:pPr>
      <w:r w:rsidRPr="001E4E64">
        <w:rPr>
          <w:rFonts w:asciiTheme="majorHAnsi" w:hAnsiTheme="majorHAnsi"/>
        </w:rPr>
        <w:t xml:space="preserve">Özellikle İç İşleri Bakanlığı’ndan gelen müfettişlerle yapılan ve uygulanan denetim ve cezalar konusunda gerekli standartların bulunmamasının keyfi uygulamalara yol açtığı ve bu </w:t>
      </w:r>
      <w:proofErr w:type="gramStart"/>
      <w:r w:rsidRPr="001E4E64">
        <w:rPr>
          <w:rFonts w:asciiTheme="majorHAnsi" w:hAnsiTheme="majorHAnsi"/>
        </w:rPr>
        <w:t>süreçlerin  STK’ları</w:t>
      </w:r>
      <w:proofErr w:type="gramEnd"/>
      <w:r w:rsidRPr="001E4E64">
        <w:rPr>
          <w:rFonts w:asciiTheme="majorHAnsi" w:hAnsiTheme="majorHAnsi"/>
        </w:rPr>
        <w:t xml:space="preserve"> maddi ve manevi olarak </w:t>
      </w:r>
      <w:r w:rsidRPr="001E4E64">
        <w:rPr>
          <w:rFonts w:asciiTheme="majorHAnsi" w:hAnsiTheme="majorHAnsi"/>
        </w:rPr>
        <w:lastRenderedPageBreak/>
        <w:t xml:space="preserve">zedelediği vurgulandı. Sarmaşık Derneği temsilcisi normalde ortalama 5 gün süren denetimin, derneklerinde 14 gün sürdüğünü ve denetim kapsamında yardım </w:t>
      </w:r>
      <w:proofErr w:type="gramStart"/>
      <w:r w:rsidRPr="001E4E64">
        <w:rPr>
          <w:rFonts w:asciiTheme="majorHAnsi" w:hAnsiTheme="majorHAnsi"/>
        </w:rPr>
        <w:t>alan</w:t>
      </w:r>
      <w:proofErr w:type="gramEnd"/>
      <w:r w:rsidRPr="001E4E64">
        <w:rPr>
          <w:rFonts w:asciiTheme="majorHAnsi" w:hAnsiTheme="majorHAnsi"/>
        </w:rPr>
        <w:t xml:space="preserve"> ailelerden ras</w:t>
      </w:r>
      <w:r w:rsidR="00CA263C">
        <w:rPr>
          <w:rFonts w:asciiTheme="majorHAnsi" w:hAnsiTheme="majorHAnsi"/>
        </w:rPr>
        <w:t>t</w:t>
      </w:r>
      <w:r w:rsidRPr="001E4E64">
        <w:rPr>
          <w:rFonts w:asciiTheme="majorHAnsi" w:hAnsiTheme="majorHAnsi"/>
        </w:rPr>
        <w:t>gele seçilen çocukların sorgulandıklarını belirtti.</w:t>
      </w:r>
    </w:p>
    <w:p w14:paraId="76B80AC1" w14:textId="5A2151A5" w:rsidR="00F85840" w:rsidRDefault="001E4E64" w:rsidP="000D401D">
      <w:pPr>
        <w:pStyle w:val="ListeParagraf"/>
        <w:numPr>
          <w:ilvl w:val="0"/>
          <w:numId w:val="25"/>
        </w:numPr>
        <w:jc w:val="both"/>
        <w:rPr>
          <w:rFonts w:asciiTheme="majorHAnsi" w:hAnsiTheme="majorHAnsi"/>
        </w:rPr>
      </w:pPr>
      <w:r w:rsidRPr="001E4E64">
        <w:rPr>
          <w:rFonts w:asciiTheme="majorHAnsi" w:hAnsiTheme="majorHAnsi"/>
        </w:rPr>
        <w:t xml:space="preserve">Bunların yanında kurumların engelli erişimine açılması için </w:t>
      </w:r>
      <w:r w:rsidR="00CA263C">
        <w:rPr>
          <w:rFonts w:asciiTheme="majorHAnsi" w:hAnsiTheme="majorHAnsi"/>
        </w:rPr>
        <w:t>belirlenmiş olan s</w:t>
      </w:r>
      <w:r w:rsidR="00946AA1">
        <w:rPr>
          <w:rFonts w:asciiTheme="majorHAnsi" w:hAnsiTheme="majorHAnsi"/>
        </w:rPr>
        <w:t>ü</w:t>
      </w:r>
      <w:r w:rsidR="00CA263C">
        <w:rPr>
          <w:rFonts w:asciiTheme="majorHAnsi" w:hAnsiTheme="majorHAnsi"/>
        </w:rPr>
        <w:t xml:space="preserve">re dolmasına </w:t>
      </w:r>
      <w:proofErr w:type="gramStart"/>
      <w:r w:rsidR="00CA263C">
        <w:rPr>
          <w:rFonts w:asciiTheme="majorHAnsi" w:hAnsiTheme="majorHAnsi"/>
        </w:rPr>
        <w:t>ra</w:t>
      </w:r>
      <w:r w:rsidR="00946AA1">
        <w:rPr>
          <w:rFonts w:asciiTheme="majorHAnsi" w:hAnsiTheme="majorHAnsi"/>
        </w:rPr>
        <w:t>ğ</w:t>
      </w:r>
      <w:r w:rsidR="00CA263C">
        <w:rPr>
          <w:rFonts w:asciiTheme="majorHAnsi" w:hAnsiTheme="majorHAnsi"/>
        </w:rPr>
        <w:t>men ,</w:t>
      </w:r>
      <w:proofErr w:type="gramEnd"/>
      <w:r w:rsidR="00CA263C">
        <w:rPr>
          <w:rFonts w:asciiTheme="majorHAnsi" w:hAnsiTheme="majorHAnsi"/>
        </w:rPr>
        <w:t xml:space="preserve"> sürenin </w:t>
      </w:r>
      <w:r w:rsidRPr="001E4E64">
        <w:rPr>
          <w:rFonts w:asciiTheme="majorHAnsi" w:hAnsiTheme="majorHAnsi"/>
        </w:rPr>
        <w:t>tekrar keyfi olarak uzatıldığına ve engelli mağduriyetinin bu şekilde devam ettirildiğine değinildi.</w:t>
      </w:r>
      <w:r w:rsidR="00F85840">
        <w:rPr>
          <w:rFonts w:asciiTheme="majorHAnsi" w:hAnsiTheme="majorHAnsi"/>
        </w:rPr>
        <w:t xml:space="preserve"> </w:t>
      </w:r>
    </w:p>
    <w:p w14:paraId="7007F59B" w14:textId="74967558" w:rsidR="00A54BCF" w:rsidRDefault="00A54BCF" w:rsidP="00BB1F73">
      <w:pPr>
        <w:pStyle w:val="ListeParagraf"/>
        <w:numPr>
          <w:ilvl w:val="0"/>
          <w:numId w:val="25"/>
        </w:numPr>
        <w:jc w:val="both"/>
        <w:rPr>
          <w:rFonts w:asciiTheme="majorHAnsi" w:hAnsiTheme="majorHAnsi"/>
        </w:rPr>
      </w:pPr>
      <w:r>
        <w:rPr>
          <w:rFonts w:asciiTheme="majorHAnsi" w:hAnsiTheme="majorHAnsi"/>
        </w:rPr>
        <w:t>Mevzuatta STK sayılan tüzel kişiliklerin dernek ve vakıflarla sınırlandırılmış olmasının yarattığı sorunlara değinildi. Bu yapının esnetilmesinin kurumların işbirliği için farklı kamu kurumlarıyla etkileşime geçebilmesini sağlayacağından bahsedildi.</w:t>
      </w:r>
    </w:p>
    <w:p w14:paraId="14DA27F0" w14:textId="77777777" w:rsidR="001E4E64" w:rsidRDefault="001E4E64" w:rsidP="001E4E64">
      <w:pPr>
        <w:pStyle w:val="ListeParagraf"/>
        <w:ind w:left="1080"/>
        <w:jc w:val="both"/>
        <w:rPr>
          <w:rFonts w:asciiTheme="majorHAnsi" w:hAnsiTheme="majorHAnsi"/>
        </w:rPr>
      </w:pPr>
    </w:p>
    <w:p w14:paraId="4B3F9CE3" w14:textId="49B73788" w:rsidR="001E4E64" w:rsidRDefault="001E4E64" w:rsidP="001E4E64">
      <w:pPr>
        <w:pStyle w:val="ListeParagraf"/>
        <w:numPr>
          <w:ilvl w:val="0"/>
          <w:numId w:val="23"/>
        </w:numPr>
        <w:jc w:val="both"/>
        <w:rPr>
          <w:rFonts w:asciiTheme="majorHAnsi" w:hAnsiTheme="majorHAnsi"/>
          <w:b/>
        </w:rPr>
      </w:pPr>
      <w:r w:rsidRPr="001E4E64">
        <w:rPr>
          <w:rFonts w:asciiTheme="majorHAnsi" w:hAnsiTheme="majorHAnsi"/>
          <w:b/>
        </w:rPr>
        <w:t>Şeffaflık ve Hesap Verilebilirliğe Dair Sorunlar:</w:t>
      </w:r>
    </w:p>
    <w:p w14:paraId="19CB1D74" w14:textId="3138226C" w:rsidR="005A11E4" w:rsidRPr="005A11E4" w:rsidRDefault="004B6BAE" w:rsidP="001E4E64">
      <w:pPr>
        <w:pStyle w:val="ListeParagraf"/>
        <w:numPr>
          <w:ilvl w:val="0"/>
          <w:numId w:val="26"/>
        </w:numPr>
        <w:jc w:val="both"/>
        <w:rPr>
          <w:rFonts w:asciiTheme="majorHAnsi" w:hAnsiTheme="majorHAnsi"/>
          <w:b/>
        </w:rPr>
      </w:pPr>
      <w:r>
        <w:rPr>
          <w:rFonts w:asciiTheme="majorHAnsi" w:hAnsiTheme="majorHAnsi"/>
        </w:rPr>
        <w:t>Tüm katılımcılar SODES kaynakları için başvuru ve kaynakların dağıtımı süreçlerinin şeffaflığının ve hesap verilebilirliğinin olmadığında hem fikir olduklarını belirttiler.</w:t>
      </w:r>
      <w:r w:rsidR="00A54BCF" w:rsidRPr="00A54BCF">
        <w:rPr>
          <w:rFonts w:asciiTheme="majorHAnsi" w:hAnsiTheme="majorHAnsi"/>
        </w:rPr>
        <w:t xml:space="preserve"> </w:t>
      </w:r>
      <w:r w:rsidR="00A54BCF">
        <w:rPr>
          <w:rFonts w:asciiTheme="majorHAnsi" w:hAnsiTheme="majorHAnsi"/>
        </w:rPr>
        <w:t>Ö</w:t>
      </w:r>
      <w:r w:rsidR="00A54BCF">
        <w:rPr>
          <w:rFonts w:asciiTheme="majorHAnsi" w:hAnsiTheme="majorHAnsi"/>
        </w:rPr>
        <w:t>rne</w:t>
      </w:r>
      <w:r w:rsidR="00A54BCF">
        <w:rPr>
          <w:rFonts w:asciiTheme="majorHAnsi" w:hAnsiTheme="majorHAnsi"/>
        </w:rPr>
        <w:t>ğ</w:t>
      </w:r>
      <w:r w:rsidR="00A54BCF">
        <w:rPr>
          <w:rFonts w:asciiTheme="majorHAnsi" w:hAnsiTheme="majorHAnsi"/>
        </w:rPr>
        <w:t xml:space="preserve">in Urfa </w:t>
      </w:r>
      <w:r w:rsidR="00A54BCF">
        <w:rPr>
          <w:rFonts w:asciiTheme="majorHAnsi" w:hAnsiTheme="majorHAnsi"/>
        </w:rPr>
        <w:t>V</w:t>
      </w:r>
      <w:r w:rsidR="00A54BCF">
        <w:rPr>
          <w:rFonts w:asciiTheme="majorHAnsi" w:hAnsiTheme="majorHAnsi"/>
        </w:rPr>
        <w:t>alili</w:t>
      </w:r>
      <w:r w:rsidR="00A54BCF">
        <w:rPr>
          <w:rFonts w:asciiTheme="majorHAnsi" w:hAnsiTheme="majorHAnsi"/>
        </w:rPr>
        <w:t>ğinin</w:t>
      </w:r>
      <w:r w:rsidR="00A54BCF">
        <w:rPr>
          <w:rFonts w:asciiTheme="majorHAnsi" w:hAnsiTheme="majorHAnsi"/>
        </w:rPr>
        <w:t xml:space="preserve"> SODES proje ofisi koordinat</w:t>
      </w:r>
      <w:r w:rsidR="00A54BCF">
        <w:rPr>
          <w:rFonts w:asciiTheme="majorHAnsi" w:hAnsiTheme="majorHAnsi"/>
        </w:rPr>
        <w:t>ö</w:t>
      </w:r>
      <w:r w:rsidR="00A54BCF">
        <w:rPr>
          <w:rFonts w:asciiTheme="majorHAnsi" w:hAnsiTheme="majorHAnsi"/>
        </w:rPr>
        <w:t>r</w:t>
      </w:r>
      <w:r w:rsidR="00A54BCF">
        <w:rPr>
          <w:rFonts w:asciiTheme="majorHAnsi" w:hAnsiTheme="majorHAnsi"/>
        </w:rPr>
        <w:t>ü</w:t>
      </w:r>
      <w:r w:rsidR="00A54BCF">
        <w:rPr>
          <w:rFonts w:asciiTheme="majorHAnsi" w:hAnsiTheme="majorHAnsi"/>
        </w:rPr>
        <w:t>n</w:t>
      </w:r>
      <w:r w:rsidR="00A54BCF">
        <w:rPr>
          <w:rFonts w:asciiTheme="majorHAnsi" w:hAnsiTheme="majorHAnsi"/>
        </w:rPr>
        <w:t>ü</w:t>
      </w:r>
      <w:r w:rsidR="00A54BCF">
        <w:rPr>
          <w:rFonts w:asciiTheme="majorHAnsi" w:hAnsiTheme="majorHAnsi"/>
        </w:rPr>
        <w:t>n yapm</w:t>
      </w:r>
      <w:r w:rsidR="00A54BCF">
        <w:rPr>
          <w:rFonts w:asciiTheme="majorHAnsi" w:hAnsiTheme="majorHAnsi"/>
        </w:rPr>
        <w:t>ış</w:t>
      </w:r>
      <w:r w:rsidR="00A54BCF">
        <w:rPr>
          <w:rFonts w:asciiTheme="majorHAnsi" w:hAnsiTheme="majorHAnsi"/>
        </w:rPr>
        <w:t xml:space="preserve"> oldu</w:t>
      </w:r>
      <w:r w:rsidR="00A54BCF">
        <w:rPr>
          <w:rFonts w:asciiTheme="majorHAnsi" w:hAnsiTheme="majorHAnsi"/>
        </w:rPr>
        <w:t>ğ</w:t>
      </w:r>
      <w:r w:rsidR="00A54BCF">
        <w:rPr>
          <w:rFonts w:asciiTheme="majorHAnsi" w:hAnsiTheme="majorHAnsi"/>
        </w:rPr>
        <w:t>u usuls</w:t>
      </w:r>
      <w:r w:rsidR="00A54BCF">
        <w:rPr>
          <w:rFonts w:asciiTheme="majorHAnsi" w:hAnsiTheme="majorHAnsi"/>
        </w:rPr>
        <w:t>ü</w:t>
      </w:r>
      <w:r w:rsidR="00A54BCF">
        <w:rPr>
          <w:rFonts w:asciiTheme="majorHAnsi" w:hAnsiTheme="majorHAnsi"/>
        </w:rPr>
        <w:t>zl</w:t>
      </w:r>
      <w:r w:rsidR="00A54BCF">
        <w:rPr>
          <w:rFonts w:asciiTheme="majorHAnsi" w:hAnsiTheme="majorHAnsi"/>
        </w:rPr>
        <w:t>ü</w:t>
      </w:r>
      <w:r w:rsidR="00A54BCF">
        <w:rPr>
          <w:rFonts w:asciiTheme="majorHAnsi" w:hAnsiTheme="majorHAnsi"/>
        </w:rPr>
        <w:t>k t</w:t>
      </w:r>
      <w:r w:rsidR="00A54BCF">
        <w:rPr>
          <w:rFonts w:asciiTheme="majorHAnsi" w:hAnsiTheme="majorHAnsi"/>
        </w:rPr>
        <w:t>ü</w:t>
      </w:r>
      <w:r w:rsidR="00A54BCF">
        <w:rPr>
          <w:rFonts w:asciiTheme="majorHAnsi" w:hAnsiTheme="majorHAnsi"/>
        </w:rPr>
        <w:t>m yetkili</w:t>
      </w:r>
      <w:r w:rsidR="00A54BCF">
        <w:rPr>
          <w:rFonts w:asciiTheme="majorHAnsi" w:hAnsiTheme="majorHAnsi"/>
        </w:rPr>
        <w:t>ler</w:t>
      </w:r>
      <w:r w:rsidR="00A54BCF">
        <w:rPr>
          <w:rFonts w:asciiTheme="majorHAnsi" w:hAnsiTheme="majorHAnsi"/>
        </w:rPr>
        <w:t xml:space="preserve"> taraf</w:t>
      </w:r>
      <w:r w:rsidR="00A54BCF">
        <w:rPr>
          <w:rFonts w:asciiTheme="majorHAnsi" w:hAnsiTheme="majorHAnsi"/>
        </w:rPr>
        <w:t>ı</w:t>
      </w:r>
      <w:r w:rsidR="00A54BCF">
        <w:rPr>
          <w:rFonts w:asciiTheme="majorHAnsi" w:hAnsiTheme="majorHAnsi"/>
        </w:rPr>
        <w:t>ndan bilinmesine ra</w:t>
      </w:r>
      <w:r w:rsidR="00A54BCF">
        <w:rPr>
          <w:rFonts w:asciiTheme="majorHAnsi" w:hAnsiTheme="majorHAnsi"/>
        </w:rPr>
        <w:t>ğ</w:t>
      </w:r>
      <w:r w:rsidR="00A54BCF">
        <w:rPr>
          <w:rFonts w:asciiTheme="majorHAnsi" w:hAnsiTheme="majorHAnsi"/>
        </w:rPr>
        <w:t>men sorgulanmadi</w:t>
      </w:r>
      <w:r w:rsidR="00A54BCF">
        <w:rPr>
          <w:rFonts w:asciiTheme="majorHAnsi" w:hAnsiTheme="majorHAnsi"/>
        </w:rPr>
        <w:t>ğına değinildi.</w:t>
      </w:r>
      <w:r w:rsidR="00A54BCF">
        <w:rPr>
          <w:rFonts w:asciiTheme="majorHAnsi" w:hAnsiTheme="majorHAnsi"/>
        </w:rPr>
        <w:t xml:space="preserve"> Tarafl</w:t>
      </w:r>
      <w:r w:rsidR="00A54BCF">
        <w:rPr>
          <w:rFonts w:asciiTheme="majorHAnsi" w:hAnsiTheme="majorHAnsi"/>
        </w:rPr>
        <w:t>ı</w:t>
      </w:r>
      <w:r w:rsidR="00A54BCF">
        <w:rPr>
          <w:rFonts w:asciiTheme="majorHAnsi" w:hAnsiTheme="majorHAnsi"/>
        </w:rPr>
        <w:t xml:space="preserve"> proje se</w:t>
      </w:r>
      <w:r w:rsidR="00A54BCF">
        <w:rPr>
          <w:rFonts w:asciiTheme="majorHAnsi" w:hAnsiTheme="majorHAnsi"/>
        </w:rPr>
        <w:t>ç</w:t>
      </w:r>
      <w:r w:rsidR="00A54BCF">
        <w:rPr>
          <w:rFonts w:asciiTheme="majorHAnsi" w:hAnsiTheme="majorHAnsi"/>
        </w:rPr>
        <w:t>imleri ve kamu g</w:t>
      </w:r>
      <w:r w:rsidR="00A54BCF">
        <w:rPr>
          <w:rFonts w:asciiTheme="majorHAnsi" w:hAnsiTheme="majorHAnsi"/>
        </w:rPr>
        <w:t>ö</w:t>
      </w:r>
      <w:r w:rsidR="00A54BCF">
        <w:rPr>
          <w:rFonts w:asciiTheme="majorHAnsi" w:hAnsiTheme="majorHAnsi"/>
        </w:rPr>
        <w:t>revini k</w:t>
      </w:r>
      <w:r w:rsidR="00A54BCF">
        <w:rPr>
          <w:rFonts w:asciiTheme="majorHAnsi" w:hAnsiTheme="majorHAnsi"/>
        </w:rPr>
        <w:t>ö</w:t>
      </w:r>
      <w:r w:rsidR="00A54BCF">
        <w:rPr>
          <w:rFonts w:asciiTheme="majorHAnsi" w:hAnsiTheme="majorHAnsi"/>
        </w:rPr>
        <w:t>t</w:t>
      </w:r>
      <w:r w:rsidR="00A54BCF">
        <w:rPr>
          <w:rFonts w:asciiTheme="majorHAnsi" w:hAnsiTheme="majorHAnsi"/>
        </w:rPr>
        <w:t>ü</w:t>
      </w:r>
      <w:r w:rsidR="00A54BCF">
        <w:rPr>
          <w:rFonts w:asciiTheme="majorHAnsi" w:hAnsiTheme="majorHAnsi"/>
        </w:rPr>
        <w:t>ye kullanmakla ilgili hi</w:t>
      </w:r>
      <w:r w:rsidR="00A54BCF">
        <w:rPr>
          <w:rFonts w:asciiTheme="majorHAnsi" w:hAnsiTheme="majorHAnsi"/>
        </w:rPr>
        <w:t>ç</w:t>
      </w:r>
      <w:r w:rsidR="00A54BCF">
        <w:rPr>
          <w:rFonts w:asciiTheme="majorHAnsi" w:hAnsiTheme="majorHAnsi"/>
        </w:rPr>
        <w:t xml:space="preserve">bir </w:t>
      </w:r>
      <w:r w:rsidR="00A54BCF">
        <w:rPr>
          <w:rFonts w:asciiTheme="majorHAnsi" w:hAnsiTheme="majorHAnsi"/>
        </w:rPr>
        <w:t>ş</w:t>
      </w:r>
      <w:r w:rsidR="00A54BCF">
        <w:rPr>
          <w:rFonts w:asciiTheme="majorHAnsi" w:hAnsiTheme="majorHAnsi"/>
        </w:rPr>
        <w:t>ey yap</w:t>
      </w:r>
      <w:r w:rsidR="00A54BCF">
        <w:rPr>
          <w:rFonts w:asciiTheme="majorHAnsi" w:hAnsiTheme="majorHAnsi"/>
        </w:rPr>
        <w:t>ı</w:t>
      </w:r>
      <w:r w:rsidR="00A54BCF">
        <w:rPr>
          <w:rFonts w:asciiTheme="majorHAnsi" w:hAnsiTheme="majorHAnsi"/>
        </w:rPr>
        <w:t>lmadi</w:t>
      </w:r>
      <w:r w:rsidR="00A54BCF">
        <w:rPr>
          <w:rFonts w:asciiTheme="majorHAnsi" w:hAnsiTheme="majorHAnsi"/>
        </w:rPr>
        <w:t>ğı vurgulandı</w:t>
      </w:r>
      <w:r w:rsidR="00A54BCF">
        <w:rPr>
          <w:rFonts w:asciiTheme="majorHAnsi" w:hAnsiTheme="majorHAnsi"/>
        </w:rPr>
        <w:t xml:space="preserve">. </w:t>
      </w:r>
    </w:p>
    <w:p w14:paraId="103AD943" w14:textId="0DF3E08A" w:rsidR="001E4E64" w:rsidRPr="005A11E4" w:rsidRDefault="005A11E4" w:rsidP="001E4E64">
      <w:pPr>
        <w:pStyle w:val="ListeParagraf"/>
        <w:numPr>
          <w:ilvl w:val="0"/>
          <w:numId w:val="26"/>
        </w:numPr>
        <w:jc w:val="both"/>
        <w:rPr>
          <w:rFonts w:asciiTheme="majorHAnsi" w:hAnsiTheme="majorHAnsi"/>
          <w:b/>
        </w:rPr>
      </w:pPr>
      <w:r>
        <w:rPr>
          <w:rFonts w:asciiTheme="majorHAnsi" w:hAnsiTheme="majorHAnsi"/>
        </w:rPr>
        <w:t xml:space="preserve">SODES kaynaklarının gereğine uygun şekilde kullanılmadığına, bunun yerine açlık ve yoksulluk sınırında yaşayan çocukların öncelikli ihtiyaçlarını gözönünde bulundurmadan kaynağın çocuklara gezi düzenlemek için kullanıldığına, yine çocukların harcırahlarının ödenmediğine ve düzenlenen gezilerde çocukların çalıştırıldığına vurgu yapıldı.  </w:t>
      </w:r>
      <w:r w:rsidR="004B6BAE">
        <w:rPr>
          <w:rFonts w:asciiTheme="majorHAnsi" w:hAnsiTheme="majorHAnsi"/>
        </w:rPr>
        <w:t xml:space="preserve"> </w:t>
      </w:r>
    </w:p>
    <w:p w14:paraId="6E1A87F6" w14:textId="65F5D31A" w:rsidR="00B33679" w:rsidRPr="00920ECC" w:rsidRDefault="007611E2" w:rsidP="00920ECC">
      <w:pPr>
        <w:pStyle w:val="ListeParagraf"/>
        <w:numPr>
          <w:ilvl w:val="0"/>
          <w:numId w:val="26"/>
        </w:numPr>
        <w:jc w:val="both"/>
        <w:rPr>
          <w:rFonts w:asciiTheme="majorHAnsi" w:hAnsiTheme="majorHAnsi"/>
          <w:b/>
        </w:rPr>
      </w:pPr>
      <w:r>
        <w:rPr>
          <w:rFonts w:asciiTheme="majorHAnsi" w:hAnsiTheme="majorHAnsi"/>
        </w:rPr>
        <w:t>Diyarbakır Bedensel Engelliler ve Spor Klübü</w:t>
      </w:r>
      <w:r w:rsidR="00920ECC">
        <w:rPr>
          <w:rFonts w:asciiTheme="majorHAnsi" w:hAnsiTheme="majorHAnsi"/>
        </w:rPr>
        <w:t xml:space="preserve"> temsilcisi Diyarbakır’da SODES kaynağı </w:t>
      </w:r>
      <w:proofErr w:type="gramStart"/>
      <w:r w:rsidR="00920ECC">
        <w:rPr>
          <w:rFonts w:asciiTheme="majorHAnsi" w:hAnsiTheme="majorHAnsi"/>
        </w:rPr>
        <w:t>alan</w:t>
      </w:r>
      <w:proofErr w:type="gramEnd"/>
      <w:r w:rsidR="00920ECC">
        <w:rPr>
          <w:rFonts w:asciiTheme="majorHAnsi" w:hAnsiTheme="majorHAnsi"/>
        </w:rPr>
        <w:t xml:space="preserve"> projelerinin hepsinin valilik tarafından yönlendirildiğini ifade ederken kendi başvurularının kabul edilmediğini, Spor İl Müdürünün projenin kabul edilip fon alabilmesi için aynı projeyi Spor İl Müdürlüğü adına sunmayı teklif ettiğini belirtti.</w:t>
      </w:r>
    </w:p>
    <w:p w14:paraId="05993D3E" w14:textId="1EC40AFD" w:rsidR="00920ECC" w:rsidRPr="00192E93" w:rsidRDefault="00920ECC" w:rsidP="00920ECC">
      <w:pPr>
        <w:pStyle w:val="ListeParagraf"/>
        <w:numPr>
          <w:ilvl w:val="0"/>
          <w:numId w:val="26"/>
        </w:numPr>
        <w:jc w:val="both"/>
        <w:rPr>
          <w:rFonts w:asciiTheme="majorHAnsi" w:hAnsiTheme="majorHAnsi"/>
          <w:b/>
        </w:rPr>
      </w:pPr>
      <w:r>
        <w:rPr>
          <w:rFonts w:asciiTheme="majorHAnsi" w:hAnsiTheme="majorHAnsi"/>
        </w:rPr>
        <w:t xml:space="preserve">Benzer şekilde, SODES başvurusu yapan STK’ların projelerinin büyük bir kısmının valilikten SODES’e yönlendirilmediğinden, hatta aynı projelerin </w:t>
      </w:r>
      <w:r w:rsidR="00192E93">
        <w:rPr>
          <w:rFonts w:asciiTheme="majorHAnsi" w:hAnsiTheme="majorHAnsi"/>
        </w:rPr>
        <w:t>Diyarbakır Emniyet Müdürlüğü tarafından tekrar yazılıp</w:t>
      </w:r>
      <w:r w:rsidR="008A50C4">
        <w:rPr>
          <w:rFonts w:asciiTheme="majorHAnsi" w:hAnsiTheme="majorHAnsi"/>
        </w:rPr>
        <w:t xml:space="preserve"> E</w:t>
      </w:r>
      <w:r>
        <w:rPr>
          <w:rFonts w:asciiTheme="majorHAnsi" w:hAnsiTheme="majorHAnsi"/>
        </w:rPr>
        <w:t>m</w:t>
      </w:r>
      <w:r w:rsidR="00192E93">
        <w:rPr>
          <w:rFonts w:asciiTheme="majorHAnsi" w:hAnsiTheme="majorHAnsi"/>
        </w:rPr>
        <w:t xml:space="preserve">niyet </w:t>
      </w:r>
      <w:proofErr w:type="gramStart"/>
      <w:r w:rsidR="00192E93">
        <w:rPr>
          <w:rFonts w:asciiTheme="majorHAnsi" w:hAnsiTheme="majorHAnsi"/>
        </w:rPr>
        <w:t>adına</w:t>
      </w:r>
      <w:proofErr w:type="gramEnd"/>
      <w:r w:rsidR="00192E93">
        <w:rPr>
          <w:rFonts w:asciiTheme="majorHAnsi" w:hAnsiTheme="majorHAnsi"/>
        </w:rPr>
        <w:t xml:space="preserve"> başvuru yapılarak fon alındığından bahsedildi.</w:t>
      </w:r>
      <w:r w:rsidR="008A50C4">
        <w:rPr>
          <w:rFonts w:asciiTheme="majorHAnsi" w:hAnsiTheme="majorHAnsi"/>
        </w:rPr>
        <w:t xml:space="preserve"> Bazı katılımcılar bu yollarla projelerinin çalınmasından çekindikleri için artık SODES’e başvuru yapmadıklarını belirttiler. SODES gibi kaynakların taraflı bir şekilde dağıtılması yöntemiyle hak temelli çalışan STK’ların kaynaksız bırakılarak “terbiye edilmeye” çalışıldığına değinildi.</w:t>
      </w:r>
    </w:p>
    <w:p w14:paraId="3D711390" w14:textId="1D4A9D42" w:rsidR="00192E93" w:rsidRDefault="00B8419D" w:rsidP="00920ECC">
      <w:pPr>
        <w:pStyle w:val="ListeParagraf"/>
        <w:numPr>
          <w:ilvl w:val="0"/>
          <w:numId w:val="26"/>
        </w:numPr>
        <w:jc w:val="both"/>
        <w:rPr>
          <w:rFonts w:asciiTheme="majorHAnsi" w:hAnsiTheme="majorHAnsi"/>
        </w:rPr>
      </w:pPr>
      <w:r w:rsidRPr="00B8419D">
        <w:rPr>
          <w:rFonts w:asciiTheme="majorHAnsi" w:hAnsiTheme="majorHAnsi"/>
        </w:rPr>
        <w:t xml:space="preserve">Hebûn LGBT Derneği temsilcisi </w:t>
      </w:r>
      <w:r w:rsidR="007F5106">
        <w:rPr>
          <w:rFonts w:asciiTheme="majorHAnsi" w:hAnsiTheme="majorHAnsi"/>
        </w:rPr>
        <w:t xml:space="preserve">bir Avrupa ülkesinin büyükelçiliğine yaptıkları </w:t>
      </w:r>
      <w:r w:rsidRPr="00B8419D">
        <w:rPr>
          <w:rFonts w:asciiTheme="majorHAnsi" w:hAnsiTheme="majorHAnsi"/>
        </w:rPr>
        <w:t xml:space="preserve">proje başvurularına gelen red cevabını başvurdukları kurumdan </w:t>
      </w:r>
      <w:r w:rsidRPr="00B8419D">
        <w:rPr>
          <w:rFonts w:asciiTheme="majorHAnsi" w:hAnsiTheme="majorHAnsi"/>
        </w:rPr>
        <w:lastRenderedPageBreak/>
        <w:t>değil, başka bir STK’dan aldıklarını dile getirdi.</w:t>
      </w:r>
      <w:r>
        <w:rPr>
          <w:rFonts w:asciiTheme="majorHAnsi" w:hAnsiTheme="majorHAnsi"/>
        </w:rPr>
        <w:t xml:space="preserve"> Bu durumun şeffaflık ilkesini ihlal ettiğine vurgu yapıldı.</w:t>
      </w:r>
    </w:p>
    <w:p w14:paraId="70E594BC" w14:textId="518D4E51" w:rsidR="00B8419D" w:rsidRDefault="00011F44" w:rsidP="00B8419D">
      <w:pPr>
        <w:pStyle w:val="ListeParagraf"/>
        <w:ind w:left="1068"/>
        <w:jc w:val="both"/>
        <w:rPr>
          <w:rFonts w:asciiTheme="majorHAnsi" w:hAnsiTheme="majorHAnsi"/>
        </w:rPr>
      </w:pPr>
      <w:proofErr w:type="gramStart"/>
      <w:r>
        <w:rPr>
          <w:rFonts w:asciiTheme="majorHAnsi" w:hAnsiTheme="majorHAnsi"/>
        </w:rPr>
        <w:t>SODES kaynaklarinin dogru ve yerinde harcanmadigi da goz onunde tutulmali.</w:t>
      </w:r>
      <w:proofErr w:type="gramEnd"/>
      <w:r>
        <w:rPr>
          <w:rFonts w:asciiTheme="majorHAnsi" w:hAnsiTheme="majorHAnsi"/>
        </w:rPr>
        <w:t xml:space="preserve"> </w:t>
      </w:r>
      <w:proofErr w:type="gramStart"/>
      <w:r>
        <w:rPr>
          <w:rFonts w:asciiTheme="majorHAnsi" w:hAnsiTheme="majorHAnsi"/>
        </w:rPr>
        <w:t>Seffaf ve hesap verebilirlik yok.</w:t>
      </w:r>
      <w:proofErr w:type="gramEnd"/>
      <w:r>
        <w:rPr>
          <w:rFonts w:asciiTheme="majorHAnsi" w:hAnsiTheme="majorHAnsi"/>
        </w:rPr>
        <w:t xml:space="preserve"> </w:t>
      </w:r>
    </w:p>
    <w:p w14:paraId="4AE97460" w14:textId="78FF301C" w:rsidR="00B8419D" w:rsidRDefault="00B8419D" w:rsidP="00B8419D">
      <w:pPr>
        <w:pStyle w:val="ListeParagraf"/>
        <w:numPr>
          <w:ilvl w:val="0"/>
          <w:numId w:val="23"/>
        </w:numPr>
        <w:jc w:val="both"/>
        <w:rPr>
          <w:rFonts w:asciiTheme="majorHAnsi" w:hAnsiTheme="majorHAnsi"/>
          <w:b/>
        </w:rPr>
      </w:pPr>
      <w:r>
        <w:rPr>
          <w:rFonts w:asciiTheme="majorHAnsi" w:hAnsiTheme="majorHAnsi"/>
          <w:b/>
        </w:rPr>
        <w:t>Hedef al</w:t>
      </w:r>
      <w:r w:rsidRPr="00B8419D">
        <w:rPr>
          <w:rFonts w:asciiTheme="majorHAnsi" w:hAnsiTheme="majorHAnsi"/>
          <w:b/>
        </w:rPr>
        <w:t>ma ve İtibarsızlaştırma:</w:t>
      </w:r>
    </w:p>
    <w:p w14:paraId="3287E629" w14:textId="7B81B547" w:rsidR="00B8419D" w:rsidRDefault="004462F2" w:rsidP="00B8419D">
      <w:pPr>
        <w:pStyle w:val="ListeParagraf"/>
        <w:numPr>
          <w:ilvl w:val="0"/>
          <w:numId w:val="27"/>
        </w:numPr>
        <w:jc w:val="both"/>
        <w:rPr>
          <w:rFonts w:asciiTheme="majorHAnsi" w:hAnsiTheme="majorHAnsi"/>
        </w:rPr>
      </w:pPr>
      <w:r w:rsidRPr="004462F2">
        <w:rPr>
          <w:rFonts w:asciiTheme="majorHAnsi" w:hAnsiTheme="majorHAnsi"/>
        </w:rPr>
        <w:t xml:space="preserve">Hebun Derneği temsilcisi gerek grup gerek bireysel olarak farklı gruplar tarafından hedef alındıklarını ve kamunun bu durumu engellemek </w:t>
      </w:r>
      <w:proofErr w:type="gramStart"/>
      <w:r w:rsidRPr="004462F2">
        <w:rPr>
          <w:rFonts w:asciiTheme="majorHAnsi" w:hAnsiTheme="majorHAnsi"/>
        </w:rPr>
        <w:t>adına</w:t>
      </w:r>
      <w:proofErr w:type="gramEnd"/>
      <w:r w:rsidRPr="004462F2">
        <w:rPr>
          <w:rFonts w:asciiTheme="majorHAnsi" w:hAnsiTheme="majorHAnsi"/>
        </w:rPr>
        <w:t xml:space="preserve"> bir şey yapmadığını ifade etti. Örnek olarak, derneğin destek olduğu bir dava sürecinde davaya desteğe gelen örgütlerin fotoğraflarının çekilip </w:t>
      </w:r>
      <w:proofErr w:type="gramStart"/>
      <w:r w:rsidRPr="004462F2">
        <w:rPr>
          <w:rFonts w:asciiTheme="majorHAnsi" w:hAnsiTheme="majorHAnsi"/>
        </w:rPr>
        <w:t>haber</w:t>
      </w:r>
      <w:proofErr w:type="gramEnd"/>
      <w:r w:rsidRPr="004462F2">
        <w:rPr>
          <w:rFonts w:asciiTheme="majorHAnsi" w:hAnsiTheme="majorHAnsi"/>
        </w:rPr>
        <w:t xml:space="preserve"> olarak yerel bir gazete de yayınlandığı gösterildi.</w:t>
      </w:r>
    </w:p>
    <w:p w14:paraId="3A1462D3" w14:textId="516B6786" w:rsidR="004462F2" w:rsidRDefault="004462F2" w:rsidP="00B8419D">
      <w:pPr>
        <w:pStyle w:val="ListeParagraf"/>
        <w:numPr>
          <w:ilvl w:val="0"/>
          <w:numId w:val="27"/>
        </w:numPr>
        <w:jc w:val="both"/>
        <w:rPr>
          <w:rFonts w:asciiTheme="majorHAnsi" w:hAnsiTheme="majorHAnsi"/>
        </w:rPr>
      </w:pPr>
      <w:r>
        <w:rPr>
          <w:rFonts w:asciiTheme="majorHAnsi" w:hAnsiTheme="majorHAnsi"/>
        </w:rPr>
        <w:t xml:space="preserve">Katılımcılar genel olarak dernek faaliyetlerinin kanuna uygunsuzluğu sebebiyle açılan davaların bizzat dernekler </w:t>
      </w:r>
      <w:proofErr w:type="gramStart"/>
      <w:r>
        <w:rPr>
          <w:rFonts w:asciiTheme="majorHAnsi" w:hAnsiTheme="majorHAnsi"/>
        </w:rPr>
        <w:t>adına</w:t>
      </w:r>
      <w:proofErr w:type="gramEnd"/>
      <w:r>
        <w:rPr>
          <w:rFonts w:asciiTheme="majorHAnsi" w:hAnsiTheme="majorHAnsi"/>
        </w:rPr>
        <w:t xml:space="preserve"> değil, dernek çalışanı bireyler adına açıldığını ifade ettiler. Sarmaşık Yoksullukla Mücadele Derneği temsilcisi tüm denetim süreçlerinden geçmiş olmalarına rağmen dernek kurucuları </w:t>
      </w:r>
      <w:proofErr w:type="gramStart"/>
      <w:r>
        <w:rPr>
          <w:rFonts w:asciiTheme="majorHAnsi" w:hAnsiTheme="majorHAnsi"/>
        </w:rPr>
        <w:t>adına</w:t>
      </w:r>
      <w:proofErr w:type="gramEnd"/>
      <w:r>
        <w:rPr>
          <w:rFonts w:asciiTheme="majorHAnsi" w:hAnsiTheme="majorHAnsi"/>
        </w:rPr>
        <w:t xml:space="preserve"> derneği KCK talimatıyla kurdukları ve PKK’ya hizmet ettikleri gerekçesiyle </w:t>
      </w:r>
      <w:r w:rsidR="005B50B8">
        <w:rPr>
          <w:rFonts w:asciiTheme="majorHAnsi" w:hAnsiTheme="majorHAnsi"/>
        </w:rPr>
        <w:t xml:space="preserve">soruşturma açıldığını belirtti. </w:t>
      </w:r>
    </w:p>
    <w:p w14:paraId="63BFD56B" w14:textId="5B0E227F" w:rsidR="005B50B8" w:rsidRDefault="005B50B8" w:rsidP="00B8419D">
      <w:pPr>
        <w:pStyle w:val="ListeParagraf"/>
        <w:numPr>
          <w:ilvl w:val="0"/>
          <w:numId w:val="27"/>
        </w:numPr>
        <w:jc w:val="both"/>
        <w:rPr>
          <w:rFonts w:asciiTheme="majorHAnsi" w:hAnsiTheme="majorHAnsi"/>
        </w:rPr>
      </w:pPr>
      <w:r>
        <w:rPr>
          <w:rFonts w:asciiTheme="majorHAnsi" w:hAnsiTheme="majorHAnsi"/>
        </w:rPr>
        <w:t>Kent Konseyi Engelli Meclisi temsilcisi ise kamunun engellilere bakışının genelde kriminal olduğunu belirtirken, özellikle de hükümet</w:t>
      </w:r>
      <w:r w:rsidR="00162429">
        <w:rPr>
          <w:rFonts w:asciiTheme="majorHAnsi" w:hAnsiTheme="majorHAnsi"/>
        </w:rPr>
        <w:t xml:space="preserve"> temsilcilerinin </w:t>
      </w:r>
      <w:r>
        <w:rPr>
          <w:rFonts w:asciiTheme="majorHAnsi" w:hAnsiTheme="majorHAnsi"/>
        </w:rPr>
        <w:t>engelliler hakkındaki “biz siz</w:t>
      </w:r>
      <w:r w:rsidR="00162429">
        <w:rPr>
          <w:rFonts w:asciiTheme="majorHAnsi" w:hAnsiTheme="majorHAnsi"/>
        </w:rPr>
        <w:t>i</w:t>
      </w:r>
      <w:r>
        <w:rPr>
          <w:rFonts w:asciiTheme="majorHAnsi" w:hAnsiTheme="majorHAnsi"/>
        </w:rPr>
        <w:t xml:space="preserve"> </w:t>
      </w:r>
      <w:proofErr w:type="gramStart"/>
      <w:r>
        <w:rPr>
          <w:rFonts w:asciiTheme="majorHAnsi" w:hAnsiTheme="majorHAnsi"/>
        </w:rPr>
        <w:t>adam</w:t>
      </w:r>
      <w:proofErr w:type="gramEnd"/>
      <w:r>
        <w:rPr>
          <w:rFonts w:asciiTheme="majorHAnsi" w:hAnsiTheme="majorHAnsi"/>
        </w:rPr>
        <w:t xml:space="preserve"> yerine koyduk” gibi söylemlerinin engelli vatandaşların sindirilmesine ve itibarsızlaşmalarına sebep olduğunu vurguladı.</w:t>
      </w:r>
    </w:p>
    <w:p w14:paraId="18DDCE47" w14:textId="77777777" w:rsidR="005B50B8" w:rsidRPr="008B4B9B" w:rsidRDefault="005B50B8" w:rsidP="005B50B8">
      <w:pPr>
        <w:pStyle w:val="ListeParagraf"/>
        <w:jc w:val="both"/>
        <w:rPr>
          <w:rFonts w:asciiTheme="majorHAnsi" w:hAnsiTheme="majorHAnsi"/>
          <w:b/>
        </w:rPr>
      </w:pPr>
    </w:p>
    <w:p w14:paraId="103F2DA6" w14:textId="77777777" w:rsidR="005B50B8" w:rsidRPr="008B4B9B" w:rsidRDefault="005B50B8" w:rsidP="005B50B8">
      <w:pPr>
        <w:pStyle w:val="ListeParagraf"/>
        <w:numPr>
          <w:ilvl w:val="0"/>
          <w:numId w:val="23"/>
        </w:numPr>
        <w:jc w:val="both"/>
        <w:rPr>
          <w:rFonts w:asciiTheme="majorHAnsi" w:hAnsiTheme="majorHAnsi"/>
          <w:b/>
        </w:rPr>
      </w:pPr>
      <w:r w:rsidRPr="008B4B9B">
        <w:rPr>
          <w:rFonts w:asciiTheme="majorHAnsi" w:hAnsiTheme="majorHAnsi"/>
          <w:b/>
        </w:rPr>
        <w:t>Kamunun Alanında Yetkin Olmaması:</w:t>
      </w:r>
    </w:p>
    <w:p w14:paraId="14CF5E85" w14:textId="40B8846E" w:rsidR="005B50B8" w:rsidRDefault="005B50B8" w:rsidP="008B4B9B">
      <w:pPr>
        <w:pStyle w:val="ListeParagraf"/>
        <w:numPr>
          <w:ilvl w:val="0"/>
          <w:numId w:val="28"/>
        </w:numPr>
        <w:jc w:val="both"/>
        <w:rPr>
          <w:rFonts w:asciiTheme="majorHAnsi" w:hAnsiTheme="majorHAnsi"/>
        </w:rPr>
      </w:pPr>
      <w:r>
        <w:rPr>
          <w:rFonts w:asciiTheme="majorHAnsi" w:hAnsiTheme="majorHAnsi"/>
        </w:rPr>
        <w:t>Katılımcıların bir kısmı kamunun özellikle hak temelli çalışmalar ve projeler konusunda yetkin olmadığını, bu sebeple proje değerlendirme süreçlerinin adaletsiz yürüdüğüne di</w:t>
      </w:r>
      <w:r w:rsidRPr="008B4B9B">
        <w:rPr>
          <w:rFonts w:asciiTheme="majorHAnsi" w:hAnsiTheme="majorHAnsi"/>
        </w:rPr>
        <w:t>kkat çektiler. STGM Diyarbakır temsilcisi</w:t>
      </w:r>
      <w:r w:rsidR="00916F85">
        <w:rPr>
          <w:rFonts w:asciiTheme="majorHAnsi" w:hAnsiTheme="majorHAnsi"/>
        </w:rPr>
        <w:t>, bağımsız</w:t>
      </w:r>
      <w:r w:rsidRPr="008B4B9B">
        <w:rPr>
          <w:rFonts w:asciiTheme="majorHAnsi" w:hAnsiTheme="majorHAnsi"/>
        </w:rPr>
        <w:t xml:space="preserve"> proje okuyucuların</w:t>
      </w:r>
      <w:r w:rsidR="00916F85">
        <w:rPr>
          <w:rFonts w:asciiTheme="majorHAnsi" w:hAnsiTheme="majorHAnsi"/>
        </w:rPr>
        <w:t>ın da</w:t>
      </w:r>
      <w:r w:rsidRPr="008B4B9B">
        <w:rPr>
          <w:rFonts w:asciiTheme="majorHAnsi" w:hAnsiTheme="majorHAnsi"/>
        </w:rPr>
        <w:t xml:space="preserve"> örneğin yoksulluk ve insan hakları arasındaki bağlantıyı kuramadığını ve bu nedenle yoksulluk çalışan kurumların </w:t>
      </w:r>
      <w:proofErr w:type="gramStart"/>
      <w:r w:rsidRPr="008B4B9B">
        <w:rPr>
          <w:rFonts w:asciiTheme="majorHAnsi" w:hAnsiTheme="majorHAnsi"/>
        </w:rPr>
        <w:t>fon</w:t>
      </w:r>
      <w:proofErr w:type="gramEnd"/>
      <w:r w:rsidRPr="008B4B9B">
        <w:rPr>
          <w:rFonts w:asciiTheme="majorHAnsi" w:hAnsiTheme="majorHAnsi"/>
        </w:rPr>
        <w:t xml:space="preserve"> almakta zorlandıklarını ifade etti.</w:t>
      </w:r>
    </w:p>
    <w:p w14:paraId="0B241AC5" w14:textId="04DF4FD2" w:rsidR="00A54BCF" w:rsidRDefault="00A54BCF" w:rsidP="00A54BCF">
      <w:pPr>
        <w:pStyle w:val="ListeParagraf"/>
        <w:numPr>
          <w:ilvl w:val="0"/>
          <w:numId w:val="28"/>
        </w:numPr>
        <w:jc w:val="both"/>
        <w:rPr>
          <w:rFonts w:asciiTheme="majorHAnsi" w:hAnsiTheme="majorHAnsi"/>
        </w:rPr>
      </w:pPr>
      <w:r>
        <w:rPr>
          <w:rFonts w:asciiTheme="majorHAnsi" w:hAnsiTheme="majorHAnsi"/>
        </w:rPr>
        <w:t>U</w:t>
      </w:r>
      <w:r>
        <w:rPr>
          <w:rFonts w:asciiTheme="majorHAnsi" w:hAnsiTheme="majorHAnsi"/>
        </w:rPr>
        <w:t>lusal d</w:t>
      </w:r>
      <w:r>
        <w:rPr>
          <w:rFonts w:asciiTheme="majorHAnsi" w:hAnsiTheme="majorHAnsi"/>
        </w:rPr>
        <w:t>ü</w:t>
      </w:r>
      <w:r>
        <w:rPr>
          <w:rFonts w:asciiTheme="majorHAnsi" w:hAnsiTheme="majorHAnsi"/>
        </w:rPr>
        <w:t>zeyde</w:t>
      </w:r>
      <w:r>
        <w:rPr>
          <w:rFonts w:asciiTheme="majorHAnsi" w:hAnsiTheme="majorHAnsi"/>
        </w:rPr>
        <w:t>,</w:t>
      </w:r>
      <w:r>
        <w:rPr>
          <w:rFonts w:asciiTheme="majorHAnsi" w:hAnsiTheme="majorHAnsi"/>
        </w:rPr>
        <w:t xml:space="preserve"> ozellikle CFCU’nun ve bakanl</w:t>
      </w:r>
      <w:r>
        <w:rPr>
          <w:rFonts w:asciiTheme="majorHAnsi" w:hAnsiTheme="majorHAnsi"/>
        </w:rPr>
        <w:t>ı</w:t>
      </w:r>
      <w:r>
        <w:rPr>
          <w:rFonts w:asciiTheme="majorHAnsi" w:hAnsiTheme="majorHAnsi"/>
        </w:rPr>
        <w:t>klar</w:t>
      </w:r>
      <w:r>
        <w:rPr>
          <w:rFonts w:asciiTheme="majorHAnsi" w:hAnsiTheme="majorHAnsi"/>
        </w:rPr>
        <w:t>ı</w:t>
      </w:r>
      <w:r>
        <w:rPr>
          <w:rFonts w:asciiTheme="majorHAnsi" w:hAnsiTheme="majorHAnsi"/>
        </w:rPr>
        <w:t>n a</w:t>
      </w:r>
      <w:r>
        <w:rPr>
          <w:rFonts w:asciiTheme="majorHAnsi" w:hAnsiTheme="majorHAnsi"/>
        </w:rPr>
        <w:t>ç</w:t>
      </w:r>
      <w:r>
        <w:rPr>
          <w:rFonts w:asciiTheme="majorHAnsi" w:hAnsiTheme="majorHAnsi"/>
        </w:rPr>
        <w:t>mi</w:t>
      </w:r>
      <w:r>
        <w:rPr>
          <w:rFonts w:asciiTheme="majorHAnsi" w:hAnsiTheme="majorHAnsi"/>
        </w:rPr>
        <w:t>ş</w:t>
      </w:r>
      <w:r>
        <w:rPr>
          <w:rFonts w:asciiTheme="majorHAnsi" w:hAnsiTheme="majorHAnsi"/>
        </w:rPr>
        <w:t xml:space="preserve"> oldu</w:t>
      </w:r>
      <w:r>
        <w:rPr>
          <w:rFonts w:asciiTheme="majorHAnsi" w:hAnsiTheme="majorHAnsi"/>
        </w:rPr>
        <w:t>kları</w:t>
      </w:r>
      <w:r>
        <w:rPr>
          <w:rFonts w:asciiTheme="majorHAnsi" w:hAnsiTheme="majorHAnsi"/>
        </w:rPr>
        <w:t xml:space="preserve"> hibe programlarinda ‘bag</w:t>
      </w:r>
      <w:r>
        <w:rPr>
          <w:rFonts w:asciiTheme="majorHAnsi" w:hAnsiTheme="majorHAnsi"/>
        </w:rPr>
        <w:t>ı</w:t>
      </w:r>
      <w:r>
        <w:rPr>
          <w:rFonts w:asciiTheme="majorHAnsi" w:hAnsiTheme="majorHAnsi"/>
        </w:rPr>
        <w:t>ms</w:t>
      </w:r>
      <w:r>
        <w:rPr>
          <w:rFonts w:asciiTheme="majorHAnsi" w:hAnsiTheme="majorHAnsi"/>
        </w:rPr>
        <w:t>ı</w:t>
      </w:r>
      <w:r>
        <w:rPr>
          <w:rFonts w:asciiTheme="majorHAnsi" w:hAnsiTheme="majorHAnsi"/>
        </w:rPr>
        <w:t>z de</w:t>
      </w:r>
      <w:r>
        <w:rPr>
          <w:rFonts w:asciiTheme="majorHAnsi" w:hAnsiTheme="majorHAnsi"/>
        </w:rPr>
        <w:t>ğ</w:t>
      </w:r>
      <w:r>
        <w:rPr>
          <w:rFonts w:asciiTheme="majorHAnsi" w:hAnsiTheme="majorHAnsi"/>
        </w:rPr>
        <w:t xml:space="preserve">erlendirici’ olarak secilen </w:t>
      </w:r>
      <w:r>
        <w:rPr>
          <w:rFonts w:asciiTheme="majorHAnsi" w:hAnsiTheme="majorHAnsi"/>
        </w:rPr>
        <w:t>kimselerin</w:t>
      </w:r>
      <w:r>
        <w:rPr>
          <w:rFonts w:asciiTheme="majorHAnsi" w:hAnsiTheme="majorHAnsi"/>
        </w:rPr>
        <w:t xml:space="preserve"> s</w:t>
      </w:r>
      <w:r>
        <w:rPr>
          <w:rFonts w:asciiTheme="majorHAnsi" w:hAnsiTheme="majorHAnsi"/>
        </w:rPr>
        <w:t>ö</w:t>
      </w:r>
      <w:r>
        <w:rPr>
          <w:rFonts w:asciiTheme="majorHAnsi" w:hAnsiTheme="majorHAnsi"/>
        </w:rPr>
        <w:t>z konusu hibe bile</w:t>
      </w:r>
      <w:r>
        <w:rPr>
          <w:rFonts w:asciiTheme="majorHAnsi" w:hAnsiTheme="majorHAnsi"/>
        </w:rPr>
        <w:t>ş</w:t>
      </w:r>
      <w:r>
        <w:rPr>
          <w:rFonts w:asciiTheme="majorHAnsi" w:hAnsiTheme="majorHAnsi"/>
        </w:rPr>
        <w:t>eni hakkinda ne kadar bilgi, birikim ve deneyime sahip oldugu</w:t>
      </w:r>
      <w:r w:rsidR="00433F04">
        <w:rPr>
          <w:rFonts w:asciiTheme="majorHAnsi" w:hAnsiTheme="majorHAnsi"/>
        </w:rPr>
        <w:t>nun değerlendirilmesi gerektiğine değinildi</w:t>
      </w:r>
      <w:proofErr w:type="gramStart"/>
      <w:r w:rsidR="00433F04">
        <w:rPr>
          <w:rFonts w:asciiTheme="majorHAnsi" w:hAnsiTheme="majorHAnsi"/>
        </w:rPr>
        <w:t>.</w:t>
      </w:r>
      <w:r>
        <w:rPr>
          <w:rFonts w:asciiTheme="majorHAnsi" w:hAnsiTheme="majorHAnsi"/>
        </w:rPr>
        <w:t>.</w:t>
      </w:r>
      <w:proofErr w:type="gramEnd"/>
      <w:r>
        <w:rPr>
          <w:rFonts w:asciiTheme="majorHAnsi" w:hAnsiTheme="majorHAnsi"/>
        </w:rPr>
        <w:t xml:space="preserve"> Bu do</w:t>
      </w:r>
      <w:r w:rsidR="00433F04">
        <w:rPr>
          <w:rFonts w:asciiTheme="majorHAnsi" w:hAnsiTheme="majorHAnsi"/>
        </w:rPr>
        <w:t>ğ</w:t>
      </w:r>
      <w:r>
        <w:rPr>
          <w:rFonts w:asciiTheme="majorHAnsi" w:hAnsiTheme="majorHAnsi"/>
        </w:rPr>
        <w:t>rultuda</w:t>
      </w:r>
      <w:r w:rsidR="00433F04">
        <w:rPr>
          <w:rFonts w:asciiTheme="majorHAnsi" w:hAnsiTheme="majorHAnsi"/>
        </w:rPr>
        <w:t>,</w:t>
      </w:r>
      <w:r>
        <w:rPr>
          <w:rFonts w:asciiTheme="majorHAnsi" w:hAnsiTheme="majorHAnsi"/>
        </w:rPr>
        <w:t xml:space="preserve"> belirlenen ba</w:t>
      </w:r>
      <w:r w:rsidR="00433F04">
        <w:rPr>
          <w:rFonts w:asciiTheme="majorHAnsi" w:hAnsiTheme="majorHAnsi"/>
        </w:rPr>
        <w:t>ğı</w:t>
      </w:r>
      <w:r>
        <w:rPr>
          <w:rFonts w:asciiTheme="majorHAnsi" w:hAnsiTheme="majorHAnsi"/>
        </w:rPr>
        <w:t>ms</w:t>
      </w:r>
      <w:r w:rsidR="00433F04">
        <w:rPr>
          <w:rFonts w:asciiTheme="majorHAnsi" w:hAnsiTheme="majorHAnsi"/>
        </w:rPr>
        <w:t>ı</w:t>
      </w:r>
      <w:r>
        <w:rPr>
          <w:rFonts w:asciiTheme="majorHAnsi" w:hAnsiTheme="majorHAnsi"/>
        </w:rPr>
        <w:t>z de</w:t>
      </w:r>
      <w:r w:rsidR="00433F04">
        <w:rPr>
          <w:rFonts w:asciiTheme="majorHAnsi" w:hAnsiTheme="majorHAnsi"/>
        </w:rPr>
        <w:t>ğ</w:t>
      </w:r>
      <w:r>
        <w:rPr>
          <w:rFonts w:asciiTheme="majorHAnsi" w:hAnsiTheme="majorHAnsi"/>
        </w:rPr>
        <w:t>erlendiricilerin en az 2 g</w:t>
      </w:r>
      <w:r w:rsidR="00433F04">
        <w:rPr>
          <w:rFonts w:asciiTheme="majorHAnsi" w:hAnsiTheme="majorHAnsi"/>
        </w:rPr>
        <w:t>ü</w:t>
      </w:r>
      <w:r>
        <w:rPr>
          <w:rFonts w:asciiTheme="majorHAnsi" w:hAnsiTheme="majorHAnsi"/>
        </w:rPr>
        <w:t>n hibe bile</w:t>
      </w:r>
      <w:r w:rsidR="00433F04">
        <w:rPr>
          <w:rFonts w:asciiTheme="majorHAnsi" w:hAnsiTheme="majorHAnsi"/>
        </w:rPr>
        <w:t>ş</w:t>
      </w:r>
      <w:r>
        <w:rPr>
          <w:rFonts w:asciiTheme="majorHAnsi" w:hAnsiTheme="majorHAnsi"/>
        </w:rPr>
        <w:t>eni konusunda bir or</w:t>
      </w:r>
      <w:r w:rsidR="00433F04">
        <w:rPr>
          <w:rFonts w:asciiTheme="majorHAnsi" w:hAnsiTheme="majorHAnsi"/>
        </w:rPr>
        <w:t>y</w:t>
      </w:r>
      <w:r>
        <w:rPr>
          <w:rFonts w:asciiTheme="majorHAnsi" w:hAnsiTheme="majorHAnsi"/>
        </w:rPr>
        <w:t>antasyona tabi</w:t>
      </w:r>
      <w:r w:rsidR="00433F04">
        <w:rPr>
          <w:rFonts w:asciiTheme="majorHAnsi" w:hAnsiTheme="majorHAnsi"/>
        </w:rPr>
        <w:t>i</w:t>
      </w:r>
      <w:r>
        <w:rPr>
          <w:rFonts w:asciiTheme="majorHAnsi" w:hAnsiTheme="majorHAnsi"/>
        </w:rPr>
        <w:t xml:space="preserve"> tutulmasi gerekti</w:t>
      </w:r>
      <w:r w:rsidR="00433F04">
        <w:rPr>
          <w:rFonts w:asciiTheme="majorHAnsi" w:hAnsiTheme="majorHAnsi"/>
        </w:rPr>
        <w:t>ğ</w:t>
      </w:r>
      <w:r>
        <w:rPr>
          <w:rFonts w:asciiTheme="majorHAnsi" w:hAnsiTheme="majorHAnsi"/>
        </w:rPr>
        <w:t>in</w:t>
      </w:r>
      <w:r w:rsidR="00433F04">
        <w:rPr>
          <w:rFonts w:asciiTheme="majorHAnsi" w:hAnsiTheme="majorHAnsi"/>
        </w:rPr>
        <w:t>e</w:t>
      </w:r>
      <w:r>
        <w:rPr>
          <w:rFonts w:asciiTheme="majorHAnsi" w:hAnsiTheme="majorHAnsi"/>
        </w:rPr>
        <w:t xml:space="preserve"> ve bu </w:t>
      </w:r>
      <w:r w:rsidR="00433F04">
        <w:rPr>
          <w:rFonts w:asciiTheme="majorHAnsi" w:hAnsiTheme="majorHAnsi"/>
        </w:rPr>
        <w:t>ş</w:t>
      </w:r>
      <w:r>
        <w:rPr>
          <w:rFonts w:asciiTheme="majorHAnsi" w:hAnsiTheme="majorHAnsi"/>
        </w:rPr>
        <w:t>ekilde projelerin de</w:t>
      </w:r>
      <w:r w:rsidR="00433F04">
        <w:rPr>
          <w:rFonts w:asciiTheme="majorHAnsi" w:hAnsiTheme="majorHAnsi"/>
        </w:rPr>
        <w:t>ğ</w:t>
      </w:r>
      <w:r>
        <w:rPr>
          <w:rFonts w:asciiTheme="majorHAnsi" w:hAnsiTheme="majorHAnsi"/>
        </w:rPr>
        <w:t>erlendirilmesinin daha sa</w:t>
      </w:r>
      <w:r w:rsidR="00433F04">
        <w:rPr>
          <w:rFonts w:asciiTheme="majorHAnsi" w:hAnsiTheme="majorHAnsi"/>
        </w:rPr>
        <w:t>ğ</w:t>
      </w:r>
      <w:r>
        <w:rPr>
          <w:rFonts w:asciiTheme="majorHAnsi" w:hAnsiTheme="majorHAnsi"/>
        </w:rPr>
        <w:t>likli olabilece</w:t>
      </w:r>
      <w:r w:rsidR="00433F04">
        <w:rPr>
          <w:rFonts w:asciiTheme="majorHAnsi" w:hAnsiTheme="majorHAnsi"/>
        </w:rPr>
        <w:t>ğinden bahsedildi</w:t>
      </w:r>
      <w:proofErr w:type="gramStart"/>
      <w:r w:rsidR="00433F04">
        <w:rPr>
          <w:rFonts w:asciiTheme="majorHAnsi" w:hAnsiTheme="majorHAnsi"/>
        </w:rPr>
        <w:t>.</w:t>
      </w:r>
      <w:r>
        <w:rPr>
          <w:rFonts w:asciiTheme="majorHAnsi" w:hAnsiTheme="majorHAnsi"/>
        </w:rPr>
        <w:t>.</w:t>
      </w:r>
      <w:proofErr w:type="gramEnd"/>
      <w:r>
        <w:rPr>
          <w:rFonts w:asciiTheme="majorHAnsi" w:hAnsiTheme="majorHAnsi"/>
        </w:rPr>
        <w:t xml:space="preserve"> </w:t>
      </w:r>
    </w:p>
    <w:p w14:paraId="19025FDB" w14:textId="77777777" w:rsidR="00A54BCF" w:rsidRPr="00433F04" w:rsidRDefault="00A54BCF" w:rsidP="00433F04">
      <w:pPr>
        <w:ind w:left="708"/>
        <w:jc w:val="both"/>
        <w:rPr>
          <w:rFonts w:asciiTheme="majorHAnsi" w:hAnsiTheme="majorHAnsi"/>
        </w:rPr>
      </w:pPr>
    </w:p>
    <w:p w14:paraId="1F17BF68" w14:textId="484E383B" w:rsidR="008B4B9B" w:rsidRDefault="008B4B9B" w:rsidP="005B50B8">
      <w:pPr>
        <w:pStyle w:val="ListeParagraf"/>
        <w:numPr>
          <w:ilvl w:val="0"/>
          <w:numId w:val="28"/>
        </w:numPr>
        <w:jc w:val="both"/>
        <w:rPr>
          <w:rFonts w:asciiTheme="majorHAnsi" w:hAnsiTheme="majorHAnsi"/>
        </w:rPr>
      </w:pPr>
      <w:r>
        <w:rPr>
          <w:rFonts w:asciiTheme="majorHAnsi" w:hAnsiTheme="majorHAnsi"/>
        </w:rPr>
        <w:lastRenderedPageBreak/>
        <w:t xml:space="preserve">Çocuk ve kadın hakları </w:t>
      </w:r>
      <w:r w:rsidR="00916F85">
        <w:rPr>
          <w:rFonts w:asciiTheme="majorHAnsi" w:hAnsiTheme="majorHAnsi"/>
        </w:rPr>
        <w:t xml:space="preserve">alanında </w:t>
      </w:r>
      <w:r>
        <w:rPr>
          <w:rFonts w:asciiTheme="majorHAnsi" w:hAnsiTheme="majorHAnsi"/>
        </w:rPr>
        <w:t xml:space="preserve">çalışan kurumlar tarafından kadın ve çocukların özel durumuna vurgu yapılırken, bu gruplarla yapılan proje ve çalışmalarda gizliliğin esas olduğu vurgulandı. Ancak </w:t>
      </w:r>
      <w:r w:rsidR="00916F85">
        <w:rPr>
          <w:rFonts w:asciiTheme="majorHAnsi" w:hAnsiTheme="majorHAnsi"/>
        </w:rPr>
        <w:t xml:space="preserve">devlet kurumlarının ve görevlilerinin </w:t>
      </w:r>
      <w:r>
        <w:rPr>
          <w:rFonts w:asciiTheme="majorHAnsi" w:hAnsiTheme="majorHAnsi"/>
        </w:rPr>
        <w:t>aynı hassasiyeti göstermediği, bu özensizliğin de bireyleri mağdur ettiğine değinildi.</w:t>
      </w:r>
    </w:p>
    <w:p w14:paraId="71ACBB8B" w14:textId="70C2F5DF" w:rsidR="005B50B8" w:rsidRDefault="008B4B9B" w:rsidP="008B4B9B">
      <w:pPr>
        <w:pStyle w:val="ListeParagraf"/>
        <w:ind w:left="1068"/>
        <w:jc w:val="both"/>
        <w:rPr>
          <w:rFonts w:asciiTheme="majorHAnsi" w:hAnsiTheme="majorHAnsi"/>
        </w:rPr>
      </w:pPr>
      <w:r>
        <w:rPr>
          <w:rFonts w:asciiTheme="majorHAnsi" w:hAnsiTheme="majorHAnsi"/>
        </w:rPr>
        <w:t xml:space="preserve"> </w:t>
      </w:r>
    </w:p>
    <w:p w14:paraId="047F1EE0" w14:textId="77777777" w:rsidR="008B4B9B" w:rsidRPr="008B4B9B" w:rsidRDefault="008B4B9B" w:rsidP="008B4B9B">
      <w:pPr>
        <w:pStyle w:val="ListeParagraf"/>
        <w:numPr>
          <w:ilvl w:val="0"/>
          <w:numId w:val="23"/>
        </w:numPr>
        <w:jc w:val="both"/>
        <w:rPr>
          <w:rFonts w:asciiTheme="majorHAnsi" w:hAnsiTheme="majorHAnsi"/>
          <w:b/>
        </w:rPr>
      </w:pPr>
      <w:r w:rsidRPr="008B4B9B">
        <w:rPr>
          <w:rFonts w:asciiTheme="majorHAnsi" w:hAnsiTheme="majorHAnsi"/>
          <w:b/>
        </w:rPr>
        <w:t>Kamunun Sivil Toplumla Diyalog Kurmak Konusundaki İsteksizliği:</w:t>
      </w:r>
    </w:p>
    <w:p w14:paraId="49FA1E6C" w14:textId="27098D5E" w:rsidR="008B4B9B" w:rsidRPr="008B4B9B" w:rsidRDefault="008B4B9B" w:rsidP="008B4B9B">
      <w:pPr>
        <w:pStyle w:val="ListeParagraf"/>
        <w:numPr>
          <w:ilvl w:val="0"/>
          <w:numId w:val="29"/>
        </w:numPr>
        <w:jc w:val="both"/>
        <w:rPr>
          <w:rFonts w:asciiTheme="majorHAnsi" w:hAnsiTheme="majorHAnsi"/>
        </w:rPr>
      </w:pPr>
      <w:r>
        <w:rPr>
          <w:rFonts w:asciiTheme="majorHAnsi" w:hAnsiTheme="majorHAnsi"/>
        </w:rPr>
        <w:t>İnsan Hakları Derneği Diyarbakır Şubesi temsilcisi kamuyla tüm işbirliği yapma çabalarına ve insan hakları alanında uzmanlıklarına rağmen, dikkate alınmadıklarını, görüşlerinin alınmadığını belirtti.</w:t>
      </w:r>
    </w:p>
    <w:p w14:paraId="62B33118" w14:textId="193DACCA" w:rsidR="005A786F" w:rsidRPr="00C9028A" w:rsidRDefault="00C9028A" w:rsidP="00B33679">
      <w:pPr>
        <w:pStyle w:val="ListeParagraf"/>
        <w:ind w:left="1080"/>
        <w:jc w:val="both"/>
        <w:rPr>
          <w:rFonts w:asciiTheme="majorHAnsi" w:hAnsiTheme="majorHAnsi"/>
        </w:rPr>
      </w:pPr>
      <w:r>
        <w:rPr>
          <w:rFonts w:asciiTheme="majorHAnsi" w:hAnsiTheme="majorHAnsi"/>
        </w:rPr>
        <w:t xml:space="preserve"> </w:t>
      </w:r>
    </w:p>
    <w:p w14:paraId="4BD559B4" w14:textId="77777777" w:rsidR="00D94813" w:rsidRPr="001F2497" w:rsidRDefault="00D94813" w:rsidP="00D94813">
      <w:pPr>
        <w:pStyle w:val="ListeParagraf"/>
        <w:jc w:val="both"/>
        <w:rPr>
          <w:rFonts w:asciiTheme="majorHAnsi" w:hAnsiTheme="majorHAnsi"/>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D94813" w:rsidRPr="001F2497" w14:paraId="084DCBDA" w14:textId="77777777" w:rsidTr="00E65DBC">
        <w:tc>
          <w:tcPr>
            <w:tcW w:w="284" w:type="dxa"/>
            <w:shd w:val="clear" w:color="auto" w:fill="C0504D" w:themeFill="accent2"/>
          </w:tcPr>
          <w:p w14:paraId="52DF1965" w14:textId="77777777" w:rsidR="00D94813" w:rsidRPr="001F2497" w:rsidRDefault="00D94813" w:rsidP="00E65DBC">
            <w:pPr>
              <w:spacing w:before="20" w:after="20"/>
              <w:jc w:val="both"/>
              <w:rPr>
                <w:rFonts w:asciiTheme="majorHAnsi" w:eastAsiaTheme="minorEastAsia" w:hAnsiTheme="majorHAnsi"/>
                <w:b/>
                <w:color w:val="365F91" w:themeColor="accent1" w:themeShade="BF"/>
                <w:sz w:val="24"/>
                <w:szCs w:val="24"/>
              </w:rPr>
            </w:pPr>
          </w:p>
        </w:tc>
        <w:tc>
          <w:tcPr>
            <w:tcW w:w="8820" w:type="dxa"/>
          </w:tcPr>
          <w:p w14:paraId="53DE0AB6" w14:textId="77777777" w:rsidR="00D94813" w:rsidRPr="001F2497" w:rsidRDefault="00D94813" w:rsidP="00E65DBC">
            <w:pPr>
              <w:spacing w:before="20" w:after="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 xml:space="preserve">Sivil Toplum Örgütleri ile Kamu Kurumları arasındaki İşbirliğinin Geliştirilmesine Yönelik Beklentiler ve Öneriler    </w:t>
            </w:r>
          </w:p>
        </w:tc>
      </w:tr>
    </w:tbl>
    <w:p w14:paraId="2B92149B" w14:textId="77777777" w:rsidR="00D94813" w:rsidRPr="001F2497" w:rsidRDefault="00D94813" w:rsidP="00D94813">
      <w:pPr>
        <w:spacing w:after="0"/>
        <w:jc w:val="both"/>
        <w:rPr>
          <w:rFonts w:asciiTheme="majorHAnsi" w:hAnsiTheme="majorHAnsi"/>
          <w:sz w:val="24"/>
          <w:szCs w:val="24"/>
        </w:rPr>
      </w:pPr>
    </w:p>
    <w:p w14:paraId="26FC5949" w14:textId="77777777" w:rsidR="00D94813" w:rsidRDefault="00D94813" w:rsidP="00D94813">
      <w:pPr>
        <w:spacing w:after="0"/>
        <w:jc w:val="both"/>
        <w:rPr>
          <w:rFonts w:asciiTheme="majorHAnsi" w:hAnsiTheme="majorHAnsi"/>
          <w:sz w:val="24"/>
          <w:szCs w:val="24"/>
        </w:rPr>
      </w:pPr>
    </w:p>
    <w:p w14:paraId="1E2D50CF" w14:textId="77777777" w:rsidR="00D94813" w:rsidRPr="001F2497" w:rsidRDefault="00D94813" w:rsidP="00D94813">
      <w:pPr>
        <w:spacing w:after="0"/>
        <w:jc w:val="both"/>
        <w:rPr>
          <w:rFonts w:asciiTheme="majorHAnsi" w:hAnsiTheme="majorHAnsi"/>
          <w:sz w:val="24"/>
          <w:szCs w:val="24"/>
        </w:rPr>
      </w:pPr>
      <w:r w:rsidRPr="001F2497">
        <w:rPr>
          <w:rFonts w:asciiTheme="majorHAnsi" w:hAnsiTheme="majorHAnsi"/>
          <w:sz w:val="24"/>
          <w:szCs w:val="24"/>
        </w:rPr>
        <w:t xml:space="preserve">Toplantının üçüncü bölümünde katılımcılar sivil toplum - kamu işbirliğinin ilkeleri, her iki tarafın rol ve sorumlulukları nelerdir üzerine grup tartışması gerçekleştirdiler. </w:t>
      </w:r>
    </w:p>
    <w:p w14:paraId="4B81C826" w14:textId="77777777" w:rsidR="00D94813" w:rsidRPr="001F2497" w:rsidRDefault="00D94813" w:rsidP="00D94813">
      <w:pPr>
        <w:tabs>
          <w:tab w:val="left" w:pos="3570"/>
        </w:tabs>
        <w:spacing w:after="0"/>
        <w:jc w:val="both"/>
        <w:rPr>
          <w:rFonts w:asciiTheme="majorHAnsi" w:hAnsiTheme="majorHAnsi"/>
          <w:sz w:val="24"/>
          <w:szCs w:val="24"/>
        </w:rPr>
      </w:pPr>
      <w:r w:rsidRPr="001F2497">
        <w:rPr>
          <w:rFonts w:asciiTheme="majorHAnsi" w:hAnsiTheme="majorHAnsi"/>
          <w:sz w:val="24"/>
          <w:szCs w:val="24"/>
        </w:rPr>
        <w:tab/>
      </w:r>
    </w:p>
    <w:p w14:paraId="4CE8476D" w14:textId="77777777" w:rsidR="00D94813" w:rsidRPr="001F2497" w:rsidRDefault="00D94813" w:rsidP="00D94813">
      <w:pPr>
        <w:spacing w:after="0"/>
        <w:jc w:val="both"/>
        <w:rPr>
          <w:rFonts w:asciiTheme="majorHAnsi" w:hAnsiTheme="majorHAnsi"/>
          <w:b/>
          <w:sz w:val="24"/>
          <w:szCs w:val="24"/>
        </w:rPr>
      </w:pPr>
      <w:r w:rsidRPr="001F2497">
        <w:rPr>
          <w:rFonts w:asciiTheme="majorHAnsi" w:hAnsiTheme="majorHAnsi"/>
          <w:b/>
          <w:sz w:val="24"/>
          <w:szCs w:val="24"/>
        </w:rPr>
        <w:t xml:space="preserve">Aşağıda bulunan talepler, </w:t>
      </w:r>
      <w:r>
        <w:rPr>
          <w:rFonts w:asciiTheme="majorHAnsi" w:hAnsiTheme="majorHAnsi"/>
          <w:b/>
          <w:sz w:val="24"/>
          <w:szCs w:val="24"/>
        </w:rPr>
        <w:t>katılımcıların</w:t>
      </w:r>
      <w:r w:rsidRPr="001F2497">
        <w:rPr>
          <w:rFonts w:asciiTheme="majorHAnsi" w:hAnsiTheme="majorHAnsi"/>
          <w:b/>
          <w:sz w:val="24"/>
          <w:szCs w:val="24"/>
        </w:rPr>
        <w:t xml:space="preserve"> üzerinde uzlaştıkları ilkeler, sorumluluklar ve rolleri özetlemektedir. </w:t>
      </w:r>
    </w:p>
    <w:p w14:paraId="0608F07A" w14:textId="77777777" w:rsidR="00D94813" w:rsidRPr="001F2497" w:rsidRDefault="00D94813" w:rsidP="00D94813">
      <w:pPr>
        <w:spacing w:after="0"/>
        <w:jc w:val="both"/>
        <w:rPr>
          <w:rFonts w:asciiTheme="majorHAnsi" w:hAnsiTheme="majorHAnsi"/>
          <w:sz w:val="24"/>
          <w:szCs w:val="24"/>
        </w:rPr>
      </w:pPr>
    </w:p>
    <w:p w14:paraId="3ECB3571" w14:textId="11679FF1" w:rsidR="000F3000" w:rsidRPr="000F3000" w:rsidRDefault="000F3000" w:rsidP="000F3000">
      <w:pPr>
        <w:pStyle w:val="ListeParagraf"/>
        <w:numPr>
          <w:ilvl w:val="0"/>
          <w:numId w:val="30"/>
        </w:numPr>
        <w:rPr>
          <w:b/>
        </w:rPr>
      </w:pPr>
      <w:r w:rsidRPr="000F3000">
        <w:rPr>
          <w:b/>
        </w:rPr>
        <w:t>Şeff</w:t>
      </w:r>
      <w:r w:rsidR="002E604C">
        <w:rPr>
          <w:b/>
        </w:rPr>
        <w:t>aflık ve Hesap Verilebilirliğe D</w:t>
      </w:r>
      <w:r w:rsidRPr="000F3000">
        <w:rPr>
          <w:b/>
        </w:rPr>
        <w:t>air Talepler:</w:t>
      </w:r>
    </w:p>
    <w:p w14:paraId="2C55D438" w14:textId="61F9A76C" w:rsidR="000F3000" w:rsidRDefault="002E604C" w:rsidP="000F3000">
      <w:pPr>
        <w:pStyle w:val="ListeParagraf"/>
        <w:numPr>
          <w:ilvl w:val="0"/>
          <w:numId w:val="29"/>
        </w:numPr>
      </w:pPr>
      <w:r>
        <w:t>Kamu kurumlarının bütün sivil toplum örgütlerine eşit mesafede durması gerektiğine vurgu yapıldı.</w:t>
      </w:r>
    </w:p>
    <w:p w14:paraId="599FC948" w14:textId="06DD7023" w:rsidR="002E604C" w:rsidRDefault="002E604C" w:rsidP="00E053E0">
      <w:pPr>
        <w:pStyle w:val="ListeParagraf"/>
        <w:numPr>
          <w:ilvl w:val="0"/>
          <w:numId w:val="29"/>
        </w:numPr>
      </w:pPr>
      <w:r>
        <w:t>Öncelikle kamu kurumları olmak üzere hem STKların hem de kamu kurumlarının hesap verebilir</w:t>
      </w:r>
      <w:r w:rsidR="00E053E0">
        <w:t xml:space="preserve">, şeffaf ve katılıma </w:t>
      </w:r>
      <w:proofErr w:type="gramStart"/>
      <w:r w:rsidR="00E053E0">
        <w:t xml:space="preserve">açık </w:t>
      </w:r>
      <w:r>
        <w:t xml:space="preserve"> yapılar</w:t>
      </w:r>
      <w:proofErr w:type="gramEnd"/>
      <w:r>
        <w:t xml:space="preserve"> olmasının önemi vurgulandı.</w:t>
      </w:r>
    </w:p>
    <w:p w14:paraId="198D5B14" w14:textId="60B60D6B" w:rsidR="002E604C" w:rsidRDefault="002E604C" w:rsidP="000F3000">
      <w:pPr>
        <w:pStyle w:val="ListeParagraf"/>
        <w:numPr>
          <w:ilvl w:val="0"/>
          <w:numId w:val="29"/>
        </w:numPr>
      </w:pPr>
      <w:r>
        <w:t xml:space="preserve">Özellikle de çocuk koruma kapsamındaki ve kadınlarla </w:t>
      </w:r>
      <w:proofErr w:type="gramStart"/>
      <w:r>
        <w:t xml:space="preserve">ilgili </w:t>
      </w:r>
      <w:r w:rsidR="00E823F9">
        <w:t xml:space="preserve"> kurumların</w:t>
      </w:r>
      <w:proofErr w:type="gramEnd"/>
      <w:r w:rsidR="00E823F9">
        <w:t xml:space="preserve"> kanunla gerekçelendirilerek “kapalı” tutulduğu, bu durumun aynı alanda çalışan STK’ların işlerini yapmalarına engel olduğu belirtildi.</w:t>
      </w:r>
    </w:p>
    <w:p w14:paraId="080C9D03" w14:textId="3533773C" w:rsidR="00E053E0" w:rsidRDefault="00E053E0" w:rsidP="000F3000">
      <w:pPr>
        <w:pStyle w:val="ListeParagraf"/>
        <w:numPr>
          <w:ilvl w:val="0"/>
          <w:numId w:val="29"/>
        </w:numPr>
      </w:pPr>
      <w:r>
        <w:t>Özellikle kamu finansmanının</w:t>
      </w:r>
      <w:r w:rsidR="00E823F9">
        <w:t xml:space="preserve"> üyeleri be bütçesi</w:t>
      </w:r>
      <w:r>
        <w:t xml:space="preserve"> bağımsız</w:t>
      </w:r>
      <w:r w:rsidR="00E823F9">
        <w:t xml:space="preserve"> olan</w:t>
      </w:r>
      <w:r>
        <w:t xml:space="preserve"> bir kurul tarafından denetlenmesi gerektiğine vurgu yapıldı. Denetim süreçlerinin şeffaf olması gerektiğinden bahsedildi. SODES hibelerinin de aynı denetime tabii olması gerektiğinden ve sosyal devletin sorumluluğu çerçevesinde yoksulluk ve istihdama harcanıp harcanmadığının denetlenmesi gerektiğine değinildi.</w:t>
      </w:r>
    </w:p>
    <w:p w14:paraId="05A9C3C7" w14:textId="4265BA5C" w:rsidR="00E053E0" w:rsidRPr="00E053E0" w:rsidRDefault="00E053E0" w:rsidP="00E053E0">
      <w:pPr>
        <w:pStyle w:val="ListeParagraf"/>
        <w:numPr>
          <w:ilvl w:val="0"/>
          <w:numId w:val="30"/>
        </w:numPr>
        <w:rPr>
          <w:b/>
        </w:rPr>
      </w:pPr>
      <w:r w:rsidRPr="00E053E0">
        <w:rPr>
          <w:b/>
        </w:rPr>
        <w:lastRenderedPageBreak/>
        <w:t>Mevzuatın İşbirliğine Elverişli Olacak Şekilde Değiştirilmesi:</w:t>
      </w:r>
    </w:p>
    <w:p w14:paraId="4ED0FC23" w14:textId="54BAA054" w:rsidR="00E053E0" w:rsidRDefault="00E059A6" w:rsidP="00E053E0">
      <w:pPr>
        <w:pStyle w:val="ListeParagraf"/>
        <w:numPr>
          <w:ilvl w:val="0"/>
          <w:numId w:val="31"/>
        </w:numPr>
      </w:pPr>
      <w:r>
        <w:t>İşbirliğinin bireysel seviyede kalmaması için kamu ve sivil toplum arasında karşılıklı sözleşme, proto</w:t>
      </w:r>
      <w:r w:rsidR="0035055E">
        <w:t>k</w:t>
      </w:r>
      <w:r>
        <w:t>ol veya yazılı anlaşmalar aracılığıyla garanti altına alınması gerektiğin</w:t>
      </w:r>
      <w:r w:rsidR="0035055E">
        <w:t>d</w:t>
      </w:r>
      <w:r>
        <w:t xml:space="preserve">e </w:t>
      </w:r>
      <w:r w:rsidR="0035055E">
        <w:t>ortaklaşıldı</w:t>
      </w:r>
      <w:r>
        <w:t xml:space="preserve"> S</w:t>
      </w:r>
      <w:r w:rsidR="0035055E">
        <w:t>ü</w:t>
      </w:r>
      <w:r>
        <w:t>rüdürülebilir bir işbirliğine ancak bu</w:t>
      </w:r>
      <w:r w:rsidR="0035055E">
        <w:t xml:space="preserve"> </w:t>
      </w:r>
      <w:r>
        <w:t>yolla ulaşılabileceği</w:t>
      </w:r>
      <w:r w:rsidR="0035055E">
        <w:t>, keyfiyetin böylece engellenebileceği</w:t>
      </w:r>
      <w:r>
        <w:t xml:space="preserve"> belirtildi.</w:t>
      </w:r>
    </w:p>
    <w:p w14:paraId="5D74A625" w14:textId="2005F952" w:rsidR="00E059A6" w:rsidRDefault="008A0D93" w:rsidP="00E053E0">
      <w:pPr>
        <w:pStyle w:val="ListeParagraf"/>
        <w:numPr>
          <w:ilvl w:val="0"/>
          <w:numId w:val="31"/>
        </w:numPr>
      </w:pPr>
      <w:r>
        <w:t>Gerçek ihtiyaçların karşılanması için, y</w:t>
      </w:r>
      <w:r w:rsidR="00E059A6">
        <w:t xml:space="preserve">erel karar </w:t>
      </w:r>
      <w:proofErr w:type="gramStart"/>
      <w:r w:rsidR="00E059A6">
        <w:t>alma</w:t>
      </w:r>
      <w:proofErr w:type="gramEnd"/>
      <w:r w:rsidR="00E059A6">
        <w:t xml:space="preserve"> mekanizmaları oluşturacak ve varolan mekanizmaları güçlendirecek bir mevzuata ihtiyaç olduğuna vurgu yapıldı.</w:t>
      </w:r>
    </w:p>
    <w:p w14:paraId="661F01D3" w14:textId="77777777" w:rsidR="00E059A6" w:rsidRDefault="00E059A6" w:rsidP="00E059A6">
      <w:pPr>
        <w:pStyle w:val="ListeParagraf"/>
        <w:ind w:left="1080"/>
      </w:pPr>
    </w:p>
    <w:p w14:paraId="69E07E41" w14:textId="3FDEA474" w:rsidR="00E059A6" w:rsidRPr="00E059A6" w:rsidRDefault="00E059A6" w:rsidP="00E059A6">
      <w:pPr>
        <w:pStyle w:val="ListeParagraf"/>
        <w:numPr>
          <w:ilvl w:val="0"/>
          <w:numId w:val="30"/>
        </w:numPr>
        <w:rPr>
          <w:b/>
        </w:rPr>
      </w:pPr>
      <w:r w:rsidRPr="00E059A6">
        <w:rPr>
          <w:b/>
        </w:rPr>
        <w:t>Kamunun ve Sivil Toplumun Kapasite Geliştirme İhtiyaçlarının Giderilmesi:</w:t>
      </w:r>
    </w:p>
    <w:p w14:paraId="298DCC2D" w14:textId="1F2858C4" w:rsidR="00E059A6" w:rsidRDefault="00C672B2" w:rsidP="00E059A6">
      <w:pPr>
        <w:pStyle w:val="ListeParagraf"/>
        <w:numPr>
          <w:ilvl w:val="0"/>
          <w:numId w:val="32"/>
        </w:numPr>
      </w:pPr>
      <w:proofErr w:type="gramStart"/>
      <w:r>
        <w:t xml:space="preserve">Devlet </w:t>
      </w:r>
      <w:r w:rsidR="00E059A6">
        <w:t xml:space="preserve"> kurumları</w:t>
      </w:r>
      <w:r>
        <w:t>nda</w:t>
      </w:r>
      <w:proofErr w:type="gramEnd"/>
      <w:r w:rsidR="00E059A6">
        <w:t xml:space="preserve"> çalışanların dezavantajlı grupların, özellikle engelilerin ihtiyaçları konusunda bilgilendirilmeleri gerektiğinden bahsedildi. Bunun yanında </w:t>
      </w:r>
      <w:r>
        <w:t xml:space="preserve">devlet kurumlarında </w:t>
      </w:r>
      <w:r w:rsidR="00E059A6">
        <w:t xml:space="preserve">okuma-yazma bilmeyen özellikle yaşlı </w:t>
      </w:r>
      <w:r>
        <w:t>yurttaşlar</w:t>
      </w:r>
      <w:r w:rsidR="00E059A6">
        <w:t xml:space="preserve"> için danışmanlık hizmeti bulundurulması gerektiğine vurgu yapıldı.</w:t>
      </w:r>
    </w:p>
    <w:p w14:paraId="76BEF291" w14:textId="24C28191" w:rsidR="00E059A6" w:rsidRDefault="00E059A6" w:rsidP="00E059A6">
      <w:pPr>
        <w:pStyle w:val="ListeParagraf"/>
        <w:numPr>
          <w:ilvl w:val="0"/>
          <w:numId w:val="32"/>
        </w:numPr>
      </w:pPr>
      <w:r>
        <w:t>Kamu kurumlarının bilgiye, ihtiyaca ve araştırmaya dayalı hizmet sağlayabilmeleri için kapasitelerini geliştirmeleri gerektiğine, bunun da ancak konusunda etkin çalışan ve uzman STK’larla işbirliği içinde yapılabileceğine değinildi.</w:t>
      </w:r>
    </w:p>
    <w:p w14:paraId="7B3C2C8B" w14:textId="4E85BDE4" w:rsidR="007A04E7" w:rsidRDefault="007A04E7" w:rsidP="00E059A6">
      <w:pPr>
        <w:pStyle w:val="ListeParagraf"/>
        <w:numPr>
          <w:ilvl w:val="0"/>
          <w:numId w:val="32"/>
        </w:numPr>
      </w:pPr>
      <w:r>
        <w:t>Kamu çalışanlarının sivil toplumun ihtiyaçları doğrultusunda uzmanlarca bilgilendirilmesi gerektiği ifade edildi.</w:t>
      </w:r>
    </w:p>
    <w:p w14:paraId="364D1740" w14:textId="656522BF" w:rsidR="007A04E7" w:rsidRDefault="007A04E7" w:rsidP="00E059A6">
      <w:pPr>
        <w:pStyle w:val="ListeParagraf"/>
        <w:numPr>
          <w:ilvl w:val="0"/>
          <w:numId w:val="32"/>
        </w:numPr>
      </w:pPr>
      <w:r>
        <w:t>STKların da kendi içlerinde daha iyi koordine olmaları</w:t>
      </w:r>
      <w:r w:rsidR="00300290">
        <w:t>, birbirlerinden öğrenme</w:t>
      </w:r>
      <w:r w:rsidR="00163416">
        <w:t>leri</w:t>
      </w:r>
      <w:r w:rsidR="00300290">
        <w:t xml:space="preserve"> ve birbirlerine destek olmaları</w:t>
      </w:r>
      <w:r>
        <w:t xml:space="preserve"> gerektiğinden bahsedildi.</w:t>
      </w:r>
    </w:p>
    <w:p w14:paraId="1F92557E" w14:textId="16167DE3" w:rsidR="00793E52" w:rsidRDefault="00793E52" w:rsidP="005246D2">
      <w:pPr>
        <w:rPr>
          <w:rFonts w:ascii="Helvetica" w:hAnsi="Helvetica" w:cs="Helvetica"/>
          <w:sz w:val="24"/>
        </w:rPr>
      </w:pPr>
      <w:bookmarkStart w:id="0" w:name="_GoBack"/>
      <w:bookmarkEnd w:id="0"/>
    </w:p>
    <w:sectPr w:rsidR="00793E5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25DF1" w14:textId="77777777" w:rsidR="00B722D4" w:rsidRDefault="00B722D4" w:rsidP="008B03D5">
      <w:pPr>
        <w:spacing w:after="0" w:line="240" w:lineRule="auto"/>
      </w:pPr>
      <w:r>
        <w:separator/>
      </w:r>
    </w:p>
  </w:endnote>
  <w:endnote w:type="continuationSeparator" w:id="0">
    <w:p w14:paraId="64B97F67" w14:textId="77777777" w:rsidR="00B722D4" w:rsidRDefault="00B722D4" w:rsidP="008B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52A9F" w14:textId="77777777" w:rsidR="00357233" w:rsidRPr="005D1747" w:rsidRDefault="00357233" w:rsidP="008B03D5">
    <w:pPr>
      <w:pStyle w:val="Altbilgi"/>
      <w:tabs>
        <w:tab w:val="left" w:pos="1600"/>
      </w:tabs>
      <w:jc w:val="center"/>
      <w:rPr>
        <w:rFonts w:eastAsia="MS Mincho"/>
        <w:sz w:val="18"/>
        <w:szCs w:val="18"/>
      </w:rPr>
    </w:pPr>
    <w:r w:rsidRPr="005D1747">
      <w:rPr>
        <w:noProof/>
        <w:sz w:val="18"/>
        <w:szCs w:val="18"/>
        <w:lang w:eastAsia="tr-TR"/>
      </w:rPr>
      <mc:AlternateContent>
        <mc:Choice Requires="wps">
          <w:drawing>
            <wp:anchor distT="0" distB="0" distL="114300" distR="114300" simplePos="0" relativeHeight="251661312" behindDoc="0" locked="0" layoutInCell="1" allowOverlap="1" wp14:anchorId="5341C991" wp14:editId="1DDEA44F">
              <wp:simplePos x="0" y="0"/>
              <wp:positionH relativeFrom="column">
                <wp:posOffset>0</wp:posOffset>
              </wp:positionH>
              <wp:positionV relativeFrom="paragraph">
                <wp:posOffset>-17780</wp:posOffset>
              </wp:positionV>
              <wp:extent cx="5943600" cy="0"/>
              <wp:effectExtent l="10160" t="17145" r="18415" b="30480"/>
              <wp:wrapNone/>
              <wp:docPr id="28" name="Düz Bağlayıcı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365F91"/>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Düz Bağlayıcı 2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pt" to="4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" strokecolor="#365f91" strokeweight="1.5pt">
              <v:shadow on="t" opacity="24903f" origin=",.5" offset="0,.55556mm"/>
            </v:line>
          </w:pict>
        </mc:Fallback>
      </mc:AlternateContent>
    </w:r>
    <w:r w:rsidRPr="005D1747">
      <w:rPr>
        <w:rFonts w:eastAsia="MS Mincho"/>
        <w:sz w:val="18"/>
        <w:szCs w:val="18"/>
      </w:rPr>
      <w:t xml:space="preserve">Bu Hibe Projesi Avrupa Birliği ve Türkiye Cumhuriyeti Hükümeti tarafından finanse edilmekte olup </w:t>
    </w:r>
  </w:p>
  <w:p w14:paraId="72D0E003" w14:textId="77777777" w:rsidR="00357233" w:rsidRPr="005D1747" w:rsidRDefault="00357233" w:rsidP="008B03D5">
    <w:pPr>
      <w:pStyle w:val="Altbilgi"/>
      <w:tabs>
        <w:tab w:val="left" w:pos="1600"/>
      </w:tabs>
      <w:jc w:val="center"/>
      <w:rPr>
        <w:sz w:val="18"/>
        <w:szCs w:val="18"/>
      </w:rPr>
    </w:pPr>
    <w:r w:rsidRPr="005D1747">
      <w:rPr>
        <w:rFonts w:eastAsia="MS Mincho"/>
        <w:sz w:val="18"/>
        <w:szCs w:val="18"/>
      </w:rPr>
      <w:t>STGM, TÜSEV ve YADA tarafından uygulanmaktadır.</w:t>
    </w:r>
    <w:r w:rsidRPr="005D1747">
      <w:rPr>
        <w:rFonts w:ascii="Calibri" w:eastAsia="Times New Roman" w:hAnsi="Calibri" w:cs="Calibri"/>
        <w:iCs/>
        <w:snapToGrid w:val="0"/>
        <w:sz w:val="18"/>
        <w:szCs w:val="18"/>
        <w:lang w:eastAsia="tr-TR"/>
      </w:rPr>
      <w:t xml:space="preserve"> Bu yayın Avrupa Birliği’nin yardımıyla hazırlanmıştır.</w:t>
    </w:r>
    <w:r w:rsidRPr="005D1747">
      <w:rPr>
        <w:rFonts w:ascii="Calibri" w:eastAsia="Times New Roman" w:hAnsi="Calibri" w:cs="Calibri"/>
        <w:iCs/>
        <w:snapToGrid w:val="0"/>
        <w:sz w:val="18"/>
        <w:szCs w:val="18"/>
        <w:lang w:val="en-GB" w:eastAsia="tr-TR"/>
      </w:rPr>
      <w:t xml:space="preserve"> </w:t>
    </w:r>
    <w:r w:rsidRPr="005D1747">
      <w:rPr>
        <w:rFonts w:ascii="Calibri" w:eastAsia="Times New Roman" w:hAnsi="Calibri" w:cs="Calibri"/>
        <w:iCs/>
        <w:snapToGrid w:val="0"/>
        <w:sz w:val="18"/>
        <w:szCs w:val="18"/>
        <w:lang w:eastAsia="tr-TR"/>
      </w:rPr>
      <w:t>Bu yayının içeriğinden yalnızca TÜSEV sorumlu olup, herhangi bir şekilde AB’nin görüşlerini ya</w:t>
    </w:r>
    <w:r>
      <w:rPr>
        <w:rFonts w:ascii="Calibri" w:eastAsia="Times New Roman" w:hAnsi="Calibri" w:cs="Calibri"/>
        <w:iCs/>
        <w:snapToGrid w:val="0"/>
        <w:sz w:val="18"/>
        <w:szCs w:val="18"/>
        <w:lang w:eastAsia="tr-TR"/>
      </w:rPr>
      <w:t>nsıttığı şeklinde yorumlanamaz.</w:t>
    </w:r>
  </w:p>
  <w:p w14:paraId="522ED384" w14:textId="010703E5" w:rsidR="00357233" w:rsidRPr="00106AAB" w:rsidRDefault="00916DA8" w:rsidP="008B03D5">
    <w:pPr>
      <w:pStyle w:val="Altbilgi"/>
      <w:tabs>
        <w:tab w:val="left" w:pos="1600"/>
      </w:tabs>
      <w:jc w:val="center"/>
      <w:rPr>
        <w:rFonts w:eastAsia="MS Mincho"/>
        <w:sz w:val="20"/>
        <w:szCs w:val="20"/>
      </w:rPr>
    </w:pPr>
    <w:r>
      <w:rPr>
        <w:noProof/>
        <w:sz w:val="20"/>
        <w:szCs w:val="20"/>
        <w:lang w:eastAsia="tr-TR"/>
      </w:rPr>
      <w:drawing>
        <wp:anchor distT="0" distB="0" distL="114300" distR="114300" simplePos="0" relativeHeight="251659264" behindDoc="0" locked="0" layoutInCell="1" allowOverlap="1" wp14:anchorId="7F62AB45" wp14:editId="42D98F7D">
          <wp:simplePos x="0" y="0"/>
          <wp:positionH relativeFrom="column">
            <wp:posOffset>1489710</wp:posOffset>
          </wp:positionH>
          <wp:positionV relativeFrom="paragraph">
            <wp:posOffset>114300</wp:posOffset>
          </wp:positionV>
          <wp:extent cx="627380" cy="574675"/>
          <wp:effectExtent l="0" t="0" r="1270" b="0"/>
          <wp:wrapTight wrapText="bothSides">
            <wp:wrapPolygon edited="0">
              <wp:start x="0" y="0"/>
              <wp:lineTo x="0" y="20765"/>
              <wp:lineTo x="20988" y="20765"/>
              <wp:lineTo x="20988" y="0"/>
              <wp:lineTo x="0" y="0"/>
            </wp:wrapPolygon>
          </wp:wrapTight>
          <wp:docPr id="134" name="Resim 134" descr="STG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G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3360" behindDoc="0" locked="0" layoutInCell="1" allowOverlap="1" wp14:anchorId="662E7860" wp14:editId="498C5835">
          <wp:simplePos x="0" y="0"/>
          <wp:positionH relativeFrom="column">
            <wp:posOffset>-543560</wp:posOffset>
          </wp:positionH>
          <wp:positionV relativeFrom="paragraph">
            <wp:posOffset>105410</wp:posOffset>
          </wp:positionV>
          <wp:extent cx="622935" cy="427355"/>
          <wp:effectExtent l="0" t="0" r="5715" b="0"/>
          <wp:wrapSquare wrapText="bothSides"/>
          <wp:docPr id="131" name="Resim 131" descr="Açıklama: C:\Users\semanur.karaman\AppData\Local\Microsoft\Windows\Temporary Internet Files\Content.Outlook\NJMCCFKL\cfcu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9" descr="Açıklama: C:\Users\semanur.karaman\AppData\Local\Microsoft\Windows\Temporary Internet Files\Content.Outlook\NJMCCFKL\cfcu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935" cy="427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4384" behindDoc="0" locked="0" layoutInCell="1" allowOverlap="1" wp14:anchorId="01521C02" wp14:editId="4A736F94">
          <wp:simplePos x="0" y="0"/>
          <wp:positionH relativeFrom="column">
            <wp:posOffset>5631815</wp:posOffset>
          </wp:positionH>
          <wp:positionV relativeFrom="paragraph">
            <wp:posOffset>12700</wp:posOffset>
          </wp:positionV>
          <wp:extent cx="664845" cy="586740"/>
          <wp:effectExtent l="0" t="0" r="1905" b="3810"/>
          <wp:wrapSquare wrapText="bothSides"/>
          <wp:docPr id="130" name="Resim 130" descr="Açıklama: C:\Users\semanur.karaman\AppData\Local\Microsoft\Windows\Temporary Internet Files\Content.Outlook\NJMCCFKL\ABBakanlikLogos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8" descr="Açıklama: C:\Users\semanur.karaman\AppData\Local\Microsoft\Windows\Temporary Internet Files\Content.Outlook\NJMCCFKL\ABBakanlikLogosu (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4845"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555AD" w14:textId="052D227D" w:rsidR="00357233" w:rsidRDefault="00916DA8">
    <w:pPr>
      <w:pStyle w:val="Altbilgi"/>
    </w:pPr>
    <w:r>
      <w:rPr>
        <w:noProof/>
        <w:sz w:val="20"/>
        <w:szCs w:val="20"/>
        <w:lang w:eastAsia="tr-TR"/>
      </w:rPr>
      <w:drawing>
        <wp:anchor distT="0" distB="0" distL="114300" distR="114300" simplePos="0" relativeHeight="251660288" behindDoc="0" locked="0" layoutInCell="1" allowOverlap="1" wp14:anchorId="142272F4" wp14:editId="2F90D507">
          <wp:simplePos x="0" y="0"/>
          <wp:positionH relativeFrom="column">
            <wp:posOffset>3379470</wp:posOffset>
          </wp:positionH>
          <wp:positionV relativeFrom="paragraph">
            <wp:posOffset>185420</wp:posOffset>
          </wp:positionV>
          <wp:extent cx="914400" cy="266065"/>
          <wp:effectExtent l="0" t="0" r="0" b="635"/>
          <wp:wrapTopAndBottom/>
          <wp:docPr id="132" name="Resim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tr-TR"/>
      </w:rPr>
      <w:drawing>
        <wp:anchor distT="0" distB="0" distL="114300" distR="114300" simplePos="0" relativeHeight="251662336" behindDoc="0" locked="0" layoutInCell="1" allowOverlap="1" wp14:anchorId="15FFB530" wp14:editId="3F0DE200">
          <wp:simplePos x="0" y="0"/>
          <wp:positionH relativeFrom="column">
            <wp:posOffset>2162175</wp:posOffset>
          </wp:positionH>
          <wp:positionV relativeFrom="paragraph">
            <wp:posOffset>66040</wp:posOffset>
          </wp:positionV>
          <wp:extent cx="1160780" cy="377825"/>
          <wp:effectExtent l="0" t="0" r="1270" b="3175"/>
          <wp:wrapTopAndBottom/>
          <wp:docPr id="133" name="Resim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0780" cy="3778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9C220" w14:textId="77777777" w:rsidR="00B722D4" w:rsidRDefault="00B722D4" w:rsidP="008B03D5">
      <w:pPr>
        <w:spacing w:after="0" w:line="240" w:lineRule="auto"/>
      </w:pPr>
      <w:r>
        <w:separator/>
      </w:r>
    </w:p>
  </w:footnote>
  <w:footnote w:type="continuationSeparator" w:id="0">
    <w:p w14:paraId="60C70D31" w14:textId="77777777" w:rsidR="00B722D4" w:rsidRDefault="00B722D4" w:rsidP="008B0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E4" w14:textId="7A7D91A2" w:rsidR="00357233" w:rsidRDefault="00916DA8" w:rsidP="0081595A">
    <w:pPr>
      <w:pStyle w:val="stbilgi"/>
      <w:tabs>
        <w:tab w:val="center" w:pos="4678"/>
        <w:tab w:val="left" w:pos="6300"/>
        <w:tab w:val="left" w:pos="7594"/>
        <w:tab w:val="left" w:pos="8573"/>
        <w:tab w:val="right" w:pos="9356"/>
      </w:tabs>
    </w:pPr>
    <w:r>
      <w:rPr>
        <w:noProof/>
        <w:lang w:eastAsia="tr-TR"/>
      </w:rPr>
      <w:drawing>
        <wp:anchor distT="0" distB="0" distL="114300" distR="114300" simplePos="0" relativeHeight="251671552" behindDoc="1" locked="0" layoutInCell="1" allowOverlap="1" wp14:anchorId="3AC2A5A1" wp14:editId="294B54C0">
          <wp:simplePos x="0" y="0"/>
          <wp:positionH relativeFrom="column">
            <wp:posOffset>1727200</wp:posOffset>
          </wp:positionH>
          <wp:positionV relativeFrom="paragraph">
            <wp:posOffset>4445</wp:posOffset>
          </wp:positionV>
          <wp:extent cx="2240280" cy="1036320"/>
          <wp:effectExtent l="0" t="0" r="7620" b="0"/>
          <wp:wrapTight wrapText="bothSides">
            <wp:wrapPolygon edited="0">
              <wp:start x="0" y="0"/>
              <wp:lineTo x="0" y="21044"/>
              <wp:lineTo x="21490" y="21044"/>
              <wp:lineTo x="21490" y="0"/>
              <wp:lineTo x="0" y="0"/>
            </wp:wrapPolygon>
          </wp:wrapTight>
          <wp:docPr id="129" name="Resim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28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7233">
      <w:tab/>
    </w:r>
    <w:r w:rsidR="00357233">
      <w:rPr>
        <w:noProof/>
        <w:lang w:eastAsia="tr-TR"/>
      </w:rPr>
      <w:drawing>
        <wp:anchor distT="0" distB="0" distL="114300" distR="114300" simplePos="0" relativeHeight="251668480" behindDoc="1" locked="0" layoutInCell="1" allowOverlap="1" wp14:anchorId="40ED2271" wp14:editId="3E48F374">
          <wp:simplePos x="0" y="0"/>
          <wp:positionH relativeFrom="column">
            <wp:posOffset>1961515</wp:posOffset>
          </wp:positionH>
          <wp:positionV relativeFrom="paragraph">
            <wp:posOffset>-53975</wp:posOffset>
          </wp:positionV>
          <wp:extent cx="1822450" cy="935355"/>
          <wp:effectExtent l="0" t="0" r="0" b="0"/>
          <wp:wrapTight wrapText="bothSides">
            <wp:wrapPolygon edited="0">
              <wp:start x="3838" y="4399"/>
              <wp:lineTo x="2032" y="10118"/>
              <wp:lineTo x="1806" y="14517"/>
              <wp:lineTo x="6999" y="17157"/>
              <wp:lineTo x="11063" y="18037"/>
              <wp:lineTo x="18289" y="18037"/>
              <wp:lineTo x="18966" y="17157"/>
              <wp:lineTo x="19869" y="14077"/>
              <wp:lineTo x="19869" y="9238"/>
              <wp:lineTo x="18063" y="6159"/>
              <wp:lineTo x="14676" y="4399"/>
              <wp:lineTo x="3838" y="4399"/>
            </wp:wrapPolygon>
          </wp:wrapTight>
          <wp:docPr id="128" name="Resim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2450"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357233">
      <w:rPr>
        <w:noProof/>
        <w:lang w:eastAsia="tr-TR"/>
      </w:rPr>
      <w:t xml:space="preserve">                      </w:t>
    </w:r>
    <w:r w:rsidR="00357233">
      <w:rPr>
        <w:noProof/>
        <w:lang w:eastAsia="tr-TR"/>
      </w:rPr>
      <w:tab/>
    </w:r>
    <w:r w:rsidR="00357233">
      <w:rPr>
        <w:noProof/>
        <w:lang w:eastAsia="tr-TR"/>
      </w:rPr>
      <w:tab/>
    </w:r>
    <w:r w:rsidR="00357233">
      <w:rPr>
        <w:noProof/>
        <w:lang w:eastAsia="tr-TR"/>
      </w:rPr>
      <w:tab/>
    </w:r>
    <w:r w:rsidR="00357233">
      <w:rPr>
        <w:noProof/>
        <w:lang w:eastAsia="tr-TR"/>
      </w:rPr>
      <w:tab/>
    </w:r>
    <w:r w:rsidR="00357233">
      <w:rPr>
        <w:noProof/>
        <w:lang w:eastAsia="tr-TR"/>
      </w:rPr>
      <w:tab/>
    </w:r>
    <w:r w:rsidR="00357233">
      <w:rPr>
        <w:noProof/>
        <w:lang w:eastAsia="tr-TR"/>
      </w:rPr>
      <w:tab/>
    </w:r>
  </w:p>
  <w:p w14:paraId="36878338" w14:textId="77777777" w:rsidR="00916DA8" w:rsidRDefault="00357233" w:rsidP="00770B5F">
    <w:pPr>
      <w:pStyle w:val="stbilgi"/>
      <w:tabs>
        <w:tab w:val="center" w:pos="4678"/>
        <w:tab w:val="left" w:pos="7594"/>
        <w:tab w:val="right" w:pos="9356"/>
      </w:tabs>
      <w:rPr>
        <w:noProof/>
        <w:lang w:eastAsia="tr-TR"/>
      </w:rPr>
    </w:pPr>
    <w:r>
      <w:rPr>
        <w:noProof/>
        <w:lang w:eastAsia="tr-TR"/>
      </w:rPr>
      <w:t xml:space="preserve">                </w:t>
    </w:r>
    <w:r>
      <w:rPr>
        <w:noProof/>
        <w:lang w:eastAsia="tr-TR"/>
      </w:rPr>
      <w:tab/>
    </w:r>
  </w:p>
  <w:p w14:paraId="2EA125D7" w14:textId="77777777" w:rsidR="00916DA8" w:rsidRDefault="00916DA8" w:rsidP="00770B5F">
    <w:pPr>
      <w:pStyle w:val="stbilgi"/>
      <w:tabs>
        <w:tab w:val="center" w:pos="4678"/>
        <w:tab w:val="left" w:pos="7594"/>
        <w:tab w:val="right" w:pos="9356"/>
      </w:tabs>
      <w:rPr>
        <w:noProof/>
        <w:lang w:eastAsia="tr-TR"/>
      </w:rPr>
    </w:pPr>
  </w:p>
  <w:p w14:paraId="773567AB" w14:textId="77777777" w:rsidR="00916DA8" w:rsidRDefault="00916DA8" w:rsidP="00770B5F">
    <w:pPr>
      <w:pStyle w:val="stbilgi"/>
      <w:tabs>
        <w:tab w:val="center" w:pos="4678"/>
        <w:tab w:val="left" w:pos="7594"/>
        <w:tab w:val="right" w:pos="9356"/>
      </w:tabs>
      <w:rPr>
        <w:noProof/>
        <w:lang w:eastAsia="tr-TR"/>
      </w:rPr>
    </w:pPr>
  </w:p>
  <w:p w14:paraId="56D6FEA9" w14:textId="77777777" w:rsidR="00916DA8" w:rsidRDefault="00916DA8" w:rsidP="00770B5F">
    <w:pPr>
      <w:pStyle w:val="stbilgi"/>
      <w:tabs>
        <w:tab w:val="center" w:pos="4678"/>
        <w:tab w:val="left" w:pos="7594"/>
        <w:tab w:val="right" w:pos="9356"/>
      </w:tabs>
      <w:rPr>
        <w:noProof/>
        <w:lang w:eastAsia="tr-TR"/>
      </w:rPr>
    </w:pPr>
  </w:p>
  <w:p w14:paraId="10F476D5" w14:textId="77777777" w:rsidR="00916DA8" w:rsidRDefault="00916DA8" w:rsidP="00770B5F">
    <w:pPr>
      <w:pStyle w:val="stbilgi"/>
      <w:tabs>
        <w:tab w:val="center" w:pos="4678"/>
        <w:tab w:val="left" w:pos="7594"/>
        <w:tab w:val="right" w:pos="9356"/>
      </w:tabs>
      <w:rPr>
        <w:noProof/>
        <w:lang w:eastAsia="tr-TR"/>
      </w:rPr>
    </w:pPr>
  </w:p>
  <w:p w14:paraId="59967EF2" w14:textId="07C1BDF5" w:rsidR="00357233" w:rsidRPr="00916DA8" w:rsidRDefault="00357233" w:rsidP="00916DA8">
    <w:pPr>
      <w:pStyle w:val="stbilgi"/>
      <w:tabs>
        <w:tab w:val="center" w:pos="4678"/>
        <w:tab w:val="left" w:pos="7594"/>
        <w:tab w:val="right" w:pos="9356"/>
      </w:tabs>
      <w:jc w:val="center"/>
      <w:rPr>
        <w:b/>
      </w:rPr>
    </w:pPr>
    <w:r w:rsidRPr="00916DA8">
      <w:rPr>
        <w:rFonts w:asciiTheme="majorHAnsi" w:eastAsia="Times New Roman" w:hAnsiTheme="majorHAnsi" w:cs="Times New Roman"/>
        <w:b/>
        <w:bCs/>
        <w:i/>
        <w:sz w:val="20"/>
        <w:szCs w:val="20"/>
        <w:lang w:eastAsia="tr-TR"/>
      </w:rPr>
      <w:t>Bu Proje Avrupa Birliği ve Türkiye Cumhuriyeti tarafından</w:t>
    </w:r>
  </w:p>
  <w:p w14:paraId="3C781E06" w14:textId="568C58C4" w:rsidR="00357233" w:rsidRPr="00916DA8" w:rsidRDefault="00357233" w:rsidP="00AB7116">
    <w:pPr>
      <w:tabs>
        <w:tab w:val="left" w:pos="0"/>
      </w:tabs>
      <w:spacing w:after="0" w:line="240" w:lineRule="auto"/>
      <w:jc w:val="center"/>
      <w:rPr>
        <w:rFonts w:ascii="Bookman Old Style" w:hAnsi="Bookman Old Style"/>
        <w:b/>
      </w:rPr>
    </w:pPr>
    <w:r w:rsidRPr="00916DA8">
      <w:rPr>
        <w:rFonts w:asciiTheme="majorHAnsi" w:eastAsia="Times New Roman" w:hAnsiTheme="majorHAnsi"/>
        <w:b/>
        <w:bCs/>
        <w:i/>
        <w:sz w:val="20"/>
        <w:szCs w:val="20"/>
        <w:lang w:eastAsia="tr-TR"/>
      </w:rPr>
      <w:t>ortaklaşa finanse edilmektedir.</w:t>
    </w:r>
    <w:r w:rsidRPr="00916DA8">
      <w:rPr>
        <w:rFonts w:ascii="Bookman Old Style" w:hAnsi="Bookman Old Style"/>
        <w:b/>
      </w:rPr>
      <w:t xml:space="preserve"> </w:t>
    </w:r>
  </w:p>
  <w:p w14:paraId="61362A39" w14:textId="77777777" w:rsidR="00357233" w:rsidRDefault="00357233" w:rsidP="00AB7116">
    <w:pPr>
      <w:tabs>
        <w:tab w:val="left" w:pos="0"/>
      </w:tabs>
      <w:spacing w:after="0" w:line="240" w:lineRule="auto"/>
      <w:jc w:val="center"/>
      <w:rPr>
        <w:rFonts w:ascii="Bookman Old Style" w:hAnsi="Bookman Old Style"/>
        <w:b/>
      </w:rPr>
    </w:pPr>
  </w:p>
  <w:p w14:paraId="6724A950" w14:textId="1F06F6D8" w:rsidR="00357233" w:rsidRPr="00501F8A" w:rsidRDefault="00357233" w:rsidP="0081595A">
    <w:pPr>
      <w:tabs>
        <w:tab w:val="left" w:pos="0"/>
      </w:tabs>
      <w:spacing w:after="0" w:line="240" w:lineRule="auto"/>
      <w:jc w:val="center"/>
      <w:rPr>
        <w:rFonts w:ascii="Bookman Old Style" w:hAnsi="Bookman Old Style"/>
        <w:b/>
      </w:rPr>
    </w:pPr>
    <w:r>
      <w:rPr>
        <w:rFonts w:ascii="Bookman Old Style" w:hAnsi="Bookman Old Style"/>
        <w:b/>
      </w:rPr>
      <w:t>Türkiye’de Sivil Toplumun Geli</w:t>
    </w:r>
    <w:r>
      <w:rPr>
        <w:rFonts w:ascii="Times New Roman" w:hAnsi="Times New Roman"/>
        <w:b/>
      </w:rPr>
      <w:t>ş</w:t>
    </w:r>
    <w:r w:rsidRPr="00501F8A">
      <w:rPr>
        <w:rFonts w:ascii="Bookman Old Style" w:hAnsi="Bookman Old Style"/>
        <w:b/>
      </w:rPr>
      <w:t>imi ve Sivil Toplum-Kamu</w:t>
    </w:r>
  </w:p>
  <w:p w14:paraId="048059CD" w14:textId="77777777" w:rsidR="00357233" w:rsidRDefault="00357233" w:rsidP="0081595A">
    <w:pPr>
      <w:pStyle w:val="stbilgi"/>
      <w:tabs>
        <w:tab w:val="center" w:pos="4678"/>
        <w:tab w:val="left" w:pos="7594"/>
        <w:tab w:val="right" w:pos="9356"/>
      </w:tabs>
      <w:jc w:val="center"/>
      <w:rPr>
        <w:rFonts w:ascii="Bookman Old Style" w:hAnsi="Bookman Old Style"/>
        <w:b/>
      </w:rPr>
    </w:pPr>
    <w:r>
      <w:rPr>
        <w:noProof/>
        <w:lang w:eastAsia="tr-TR"/>
      </w:rPr>
      <mc:AlternateContent>
        <mc:Choice Requires="wps">
          <w:drawing>
            <wp:anchor distT="4294967295" distB="4294967295" distL="114300" distR="114300" simplePos="0" relativeHeight="251670528" behindDoc="0" locked="0" layoutInCell="1" allowOverlap="1" wp14:anchorId="090DF9D6" wp14:editId="624B95C8">
              <wp:simplePos x="0" y="0"/>
              <wp:positionH relativeFrom="column">
                <wp:posOffset>0</wp:posOffset>
              </wp:positionH>
              <wp:positionV relativeFrom="paragraph">
                <wp:posOffset>244320</wp:posOffset>
              </wp:positionV>
              <wp:extent cx="5943600" cy="0"/>
              <wp:effectExtent l="0" t="0" r="19050" b="5715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365F91"/>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Düz Bağlayıcı 1"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9.25pt" to="46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" strokecolor="#365f91" strokeweight="1.5pt">
              <v:shadow on="t" opacity="24903f" origin=",.5" offset="0,.55556mm"/>
            </v:line>
          </w:pict>
        </mc:Fallback>
      </mc:AlternateContent>
    </w:r>
    <w:r w:rsidRPr="00501F8A">
      <w:rPr>
        <w:rFonts w:ascii="Bookman Old Style" w:hAnsi="Bookman Old Style"/>
        <w:b/>
      </w:rPr>
      <w:t>İşbirliğinin Güçlendirilmesi Projesi</w:t>
    </w:r>
  </w:p>
  <w:p w14:paraId="223E21E4" w14:textId="77777777" w:rsidR="00D94813" w:rsidRDefault="00D94813" w:rsidP="0081595A">
    <w:pPr>
      <w:pStyle w:val="stbilgi"/>
      <w:tabs>
        <w:tab w:val="center" w:pos="4678"/>
        <w:tab w:val="left" w:pos="7594"/>
        <w:tab w:val="right" w:pos="935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FD3"/>
    <w:multiLevelType w:val="hybridMultilevel"/>
    <w:tmpl w:val="B5FADF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387B92"/>
    <w:multiLevelType w:val="hybridMultilevel"/>
    <w:tmpl w:val="EB0A7EA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05B92E03"/>
    <w:multiLevelType w:val="hybridMultilevel"/>
    <w:tmpl w:val="CA709DE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0C567EAA"/>
    <w:multiLevelType w:val="hybridMultilevel"/>
    <w:tmpl w:val="AF78420A"/>
    <w:lvl w:ilvl="0" w:tplc="8D2C565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3567A49"/>
    <w:multiLevelType w:val="hybridMultilevel"/>
    <w:tmpl w:val="14EAC9C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155D4AF6"/>
    <w:multiLevelType w:val="hybridMultilevel"/>
    <w:tmpl w:val="C8AE65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A282C82"/>
    <w:multiLevelType w:val="hybridMultilevel"/>
    <w:tmpl w:val="4022CDF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nsid w:val="20A91887"/>
    <w:multiLevelType w:val="hybridMultilevel"/>
    <w:tmpl w:val="68283E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203188B"/>
    <w:multiLevelType w:val="hybridMultilevel"/>
    <w:tmpl w:val="57BACE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D0F4BCF"/>
    <w:multiLevelType w:val="hybridMultilevel"/>
    <w:tmpl w:val="03C4F4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32FE7D0E"/>
    <w:multiLevelType w:val="hybridMultilevel"/>
    <w:tmpl w:val="D8E2E740"/>
    <w:lvl w:ilvl="0" w:tplc="041F0001">
      <w:start w:val="1"/>
      <w:numFmt w:val="bullet"/>
      <w:lvlText w:val=""/>
      <w:lvlJc w:val="left"/>
      <w:pPr>
        <w:ind w:left="2160" w:hanging="360"/>
      </w:pPr>
      <w:rPr>
        <w:rFonts w:ascii="Symbol" w:hAnsi="Symbol" w:hint="default"/>
      </w:rPr>
    </w:lvl>
    <w:lvl w:ilvl="1" w:tplc="041F0003">
      <w:start w:val="1"/>
      <w:numFmt w:val="bullet"/>
      <w:lvlText w:val="o"/>
      <w:lvlJc w:val="left"/>
      <w:pPr>
        <w:ind w:left="2880" w:hanging="360"/>
      </w:pPr>
      <w:rPr>
        <w:rFonts w:ascii="Courier New" w:hAnsi="Courier New" w:cs="Courier New" w:hint="default"/>
      </w:rPr>
    </w:lvl>
    <w:lvl w:ilvl="2" w:tplc="041F0005">
      <w:start w:val="1"/>
      <w:numFmt w:val="bullet"/>
      <w:lvlText w:val=""/>
      <w:lvlJc w:val="left"/>
      <w:pPr>
        <w:ind w:left="3600" w:hanging="360"/>
      </w:pPr>
      <w:rPr>
        <w:rFonts w:ascii="Wingdings" w:hAnsi="Wingdings" w:hint="default"/>
      </w:rPr>
    </w:lvl>
    <w:lvl w:ilvl="3" w:tplc="041F0001">
      <w:start w:val="1"/>
      <w:numFmt w:val="bullet"/>
      <w:lvlText w:val=""/>
      <w:lvlJc w:val="left"/>
      <w:pPr>
        <w:ind w:left="4320" w:hanging="360"/>
      </w:pPr>
      <w:rPr>
        <w:rFonts w:ascii="Symbol" w:hAnsi="Symbol" w:hint="default"/>
      </w:rPr>
    </w:lvl>
    <w:lvl w:ilvl="4" w:tplc="041F0003">
      <w:start w:val="1"/>
      <w:numFmt w:val="bullet"/>
      <w:lvlText w:val="o"/>
      <w:lvlJc w:val="left"/>
      <w:pPr>
        <w:ind w:left="5040" w:hanging="360"/>
      </w:pPr>
      <w:rPr>
        <w:rFonts w:ascii="Courier New" w:hAnsi="Courier New" w:cs="Courier New" w:hint="default"/>
      </w:rPr>
    </w:lvl>
    <w:lvl w:ilvl="5" w:tplc="041F0005">
      <w:start w:val="1"/>
      <w:numFmt w:val="bullet"/>
      <w:lvlText w:val=""/>
      <w:lvlJc w:val="left"/>
      <w:pPr>
        <w:ind w:left="5760" w:hanging="360"/>
      </w:pPr>
      <w:rPr>
        <w:rFonts w:ascii="Wingdings" w:hAnsi="Wingdings" w:hint="default"/>
      </w:rPr>
    </w:lvl>
    <w:lvl w:ilvl="6" w:tplc="041F0001">
      <w:start w:val="1"/>
      <w:numFmt w:val="bullet"/>
      <w:lvlText w:val=""/>
      <w:lvlJc w:val="left"/>
      <w:pPr>
        <w:ind w:left="6480" w:hanging="360"/>
      </w:pPr>
      <w:rPr>
        <w:rFonts w:ascii="Symbol" w:hAnsi="Symbol" w:hint="default"/>
      </w:rPr>
    </w:lvl>
    <w:lvl w:ilvl="7" w:tplc="041F0003">
      <w:start w:val="1"/>
      <w:numFmt w:val="bullet"/>
      <w:lvlText w:val="o"/>
      <w:lvlJc w:val="left"/>
      <w:pPr>
        <w:ind w:left="7200" w:hanging="360"/>
      </w:pPr>
      <w:rPr>
        <w:rFonts w:ascii="Courier New" w:hAnsi="Courier New" w:cs="Courier New" w:hint="default"/>
      </w:rPr>
    </w:lvl>
    <w:lvl w:ilvl="8" w:tplc="041F0005">
      <w:start w:val="1"/>
      <w:numFmt w:val="bullet"/>
      <w:lvlText w:val=""/>
      <w:lvlJc w:val="left"/>
      <w:pPr>
        <w:ind w:left="7920" w:hanging="360"/>
      </w:pPr>
      <w:rPr>
        <w:rFonts w:ascii="Wingdings" w:hAnsi="Wingdings" w:hint="default"/>
      </w:rPr>
    </w:lvl>
  </w:abstractNum>
  <w:abstractNum w:abstractNumId="11">
    <w:nsid w:val="37A60F58"/>
    <w:multiLevelType w:val="hybridMultilevel"/>
    <w:tmpl w:val="9F842A5C"/>
    <w:lvl w:ilvl="0" w:tplc="041F0001">
      <w:start w:val="1"/>
      <w:numFmt w:val="bullet"/>
      <w:lvlText w:val=""/>
      <w:lvlJc w:val="left"/>
      <w:pPr>
        <w:ind w:left="765" w:hanging="360"/>
      </w:pPr>
      <w:rPr>
        <w:rFonts w:ascii="Symbol" w:hAnsi="Symbol" w:hint="default"/>
      </w:rPr>
    </w:lvl>
    <w:lvl w:ilvl="1" w:tplc="041F0003">
      <w:start w:val="1"/>
      <w:numFmt w:val="bullet"/>
      <w:lvlText w:val="o"/>
      <w:lvlJc w:val="left"/>
      <w:pPr>
        <w:ind w:left="1485" w:hanging="360"/>
      </w:pPr>
      <w:rPr>
        <w:rFonts w:ascii="Courier New" w:hAnsi="Courier New" w:cs="Courier New" w:hint="default"/>
      </w:rPr>
    </w:lvl>
    <w:lvl w:ilvl="2" w:tplc="041F0005">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start w:val="1"/>
      <w:numFmt w:val="bullet"/>
      <w:lvlText w:val="o"/>
      <w:lvlJc w:val="left"/>
      <w:pPr>
        <w:ind w:left="3645" w:hanging="360"/>
      </w:pPr>
      <w:rPr>
        <w:rFonts w:ascii="Courier New" w:hAnsi="Courier New" w:cs="Courier New" w:hint="default"/>
      </w:rPr>
    </w:lvl>
    <w:lvl w:ilvl="5" w:tplc="041F0005">
      <w:start w:val="1"/>
      <w:numFmt w:val="bullet"/>
      <w:lvlText w:val=""/>
      <w:lvlJc w:val="left"/>
      <w:pPr>
        <w:ind w:left="4365" w:hanging="360"/>
      </w:pPr>
      <w:rPr>
        <w:rFonts w:ascii="Wingdings" w:hAnsi="Wingdings" w:hint="default"/>
      </w:rPr>
    </w:lvl>
    <w:lvl w:ilvl="6" w:tplc="041F0001">
      <w:start w:val="1"/>
      <w:numFmt w:val="bullet"/>
      <w:lvlText w:val=""/>
      <w:lvlJc w:val="left"/>
      <w:pPr>
        <w:ind w:left="5085" w:hanging="360"/>
      </w:pPr>
      <w:rPr>
        <w:rFonts w:ascii="Symbol" w:hAnsi="Symbol" w:hint="default"/>
      </w:rPr>
    </w:lvl>
    <w:lvl w:ilvl="7" w:tplc="041F0003">
      <w:start w:val="1"/>
      <w:numFmt w:val="bullet"/>
      <w:lvlText w:val="o"/>
      <w:lvlJc w:val="left"/>
      <w:pPr>
        <w:ind w:left="5805" w:hanging="360"/>
      </w:pPr>
      <w:rPr>
        <w:rFonts w:ascii="Courier New" w:hAnsi="Courier New" w:cs="Courier New" w:hint="default"/>
      </w:rPr>
    </w:lvl>
    <w:lvl w:ilvl="8" w:tplc="041F0005">
      <w:start w:val="1"/>
      <w:numFmt w:val="bullet"/>
      <w:lvlText w:val=""/>
      <w:lvlJc w:val="left"/>
      <w:pPr>
        <w:ind w:left="6525" w:hanging="360"/>
      </w:pPr>
      <w:rPr>
        <w:rFonts w:ascii="Wingdings" w:hAnsi="Wingdings" w:hint="default"/>
      </w:rPr>
    </w:lvl>
  </w:abstractNum>
  <w:abstractNum w:abstractNumId="12">
    <w:nsid w:val="38FB2875"/>
    <w:multiLevelType w:val="hybridMultilevel"/>
    <w:tmpl w:val="7B36420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401224AA"/>
    <w:multiLevelType w:val="hybridMultilevel"/>
    <w:tmpl w:val="6E181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69A4ABF"/>
    <w:multiLevelType w:val="hybridMultilevel"/>
    <w:tmpl w:val="8A988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46D05705"/>
    <w:multiLevelType w:val="hybridMultilevel"/>
    <w:tmpl w:val="59AC9A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46F6073D"/>
    <w:multiLevelType w:val="hybridMultilevel"/>
    <w:tmpl w:val="22487434"/>
    <w:lvl w:ilvl="0" w:tplc="041F000F">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9A75B48"/>
    <w:multiLevelType w:val="hybridMultilevel"/>
    <w:tmpl w:val="2968F68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49CD6F89"/>
    <w:multiLevelType w:val="hybridMultilevel"/>
    <w:tmpl w:val="457642F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nsid w:val="4F9840E3"/>
    <w:multiLevelType w:val="hybridMultilevel"/>
    <w:tmpl w:val="0BE6F33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nsid w:val="54FB6476"/>
    <w:multiLevelType w:val="hybridMultilevel"/>
    <w:tmpl w:val="B914AD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582667E0"/>
    <w:multiLevelType w:val="hybridMultilevel"/>
    <w:tmpl w:val="AB7E84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nsid w:val="5CA3138F"/>
    <w:multiLevelType w:val="hybridMultilevel"/>
    <w:tmpl w:val="EFB0C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4B1FA6"/>
    <w:multiLevelType w:val="hybridMultilevel"/>
    <w:tmpl w:val="B1382BEC"/>
    <w:lvl w:ilvl="0" w:tplc="F064ECFC">
      <w:numFmt w:val="bullet"/>
      <w:lvlText w:val="•"/>
      <w:lvlJc w:val="left"/>
      <w:pPr>
        <w:ind w:left="1065" w:hanging="705"/>
      </w:pPr>
      <w:rPr>
        <w:rFonts w:ascii="Cambria" w:eastAsiaTheme="minorHAnsi"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E55232F"/>
    <w:multiLevelType w:val="hybridMultilevel"/>
    <w:tmpl w:val="F04C2FB8"/>
    <w:lvl w:ilvl="0" w:tplc="041F0001">
      <w:start w:val="1"/>
      <w:numFmt w:val="bullet"/>
      <w:lvlText w:val=""/>
      <w:lvlJc w:val="left"/>
      <w:pPr>
        <w:ind w:left="825" w:hanging="360"/>
      </w:pPr>
      <w:rPr>
        <w:rFonts w:ascii="Symbol" w:hAnsi="Symbol" w:hint="default"/>
      </w:rPr>
    </w:lvl>
    <w:lvl w:ilvl="1" w:tplc="041F0003">
      <w:start w:val="1"/>
      <w:numFmt w:val="bullet"/>
      <w:lvlText w:val="o"/>
      <w:lvlJc w:val="left"/>
      <w:pPr>
        <w:ind w:left="1545" w:hanging="360"/>
      </w:pPr>
      <w:rPr>
        <w:rFonts w:ascii="Courier New" w:hAnsi="Courier New" w:cs="Courier New" w:hint="default"/>
      </w:rPr>
    </w:lvl>
    <w:lvl w:ilvl="2" w:tplc="041F0005">
      <w:start w:val="1"/>
      <w:numFmt w:val="bullet"/>
      <w:lvlText w:val=""/>
      <w:lvlJc w:val="left"/>
      <w:pPr>
        <w:ind w:left="2265" w:hanging="360"/>
      </w:pPr>
      <w:rPr>
        <w:rFonts w:ascii="Wingdings" w:hAnsi="Wingdings" w:hint="default"/>
      </w:rPr>
    </w:lvl>
    <w:lvl w:ilvl="3" w:tplc="041F0001">
      <w:start w:val="1"/>
      <w:numFmt w:val="bullet"/>
      <w:lvlText w:val=""/>
      <w:lvlJc w:val="left"/>
      <w:pPr>
        <w:ind w:left="2985" w:hanging="360"/>
      </w:pPr>
      <w:rPr>
        <w:rFonts w:ascii="Symbol" w:hAnsi="Symbol" w:hint="default"/>
      </w:rPr>
    </w:lvl>
    <w:lvl w:ilvl="4" w:tplc="041F0003">
      <w:start w:val="1"/>
      <w:numFmt w:val="bullet"/>
      <w:lvlText w:val="o"/>
      <w:lvlJc w:val="left"/>
      <w:pPr>
        <w:ind w:left="3705" w:hanging="360"/>
      </w:pPr>
      <w:rPr>
        <w:rFonts w:ascii="Courier New" w:hAnsi="Courier New" w:cs="Courier New" w:hint="default"/>
      </w:rPr>
    </w:lvl>
    <w:lvl w:ilvl="5" w:tplc="041F0005">
      <w:start w:val="1"/>
      <w:numFmt w:val="bullet"/>
      <w:lvlText w:val=""/>
      <w:lvlJc w:val="left"/>
      <w:pPr>
        <w:ind w:left="4425" w:hanging="360"/>
      </w:pPr>
      <w:rPr>
        <w:rFonts w:ascii="Wingdings" w:hAnsi="Wingdings" w:hint="default"/>
      </w:rPr>
    </w:lvl>
    <w:lvl w:ilvl="6" w:tplc="041F0001">
      <w:start w:val="1"/>
      <w:numFmt w:val="bullet"/>
      <w:lvlText w:val=""/>
      <w:lvlJc w:val="left"/>
      <w:pPr>
        <w:ind w:left="5145" w:hanging="360"/>
      </w:pPr>
      <w:rPr>
        <w:rFonts w:ascii="Symbol" w:hAnsi="Symbol" w:hint="default"/>
      </w:rPr>
    </w:lvl>
    <w:lvl w:ilvl="7" w:tplc="041F0003">
      <w:start w:val="1"/>
      <w:numFmt w:val="bullet"/>
      <w:lvlText w:val="o"/>
      <w:lvlJc w:val="left"/>
      <w:pPr>
        <w:ind w:left="5865" w:hanging="360"/>
      </w:pPr>
      <w:rPr>
        <w:rFonts w:ascii="Courier New" w:hAnsi="Courier New" w:cs="Courier New" w:hint="default"/>
      </w:rPr>
    </w:lvl>
    <w:lvl w:ilvl="8" w:tplc="041F0005">
      <w:start w:val="1"/>
      <w:numFmt w:val="bullet"/>
      <w:lvlText w:val=""/>
      <w:lvlJc w:val="left"/>
      <w:pPr>
        <w:ind w:left="6585" w:hanging="360"/>
      </w:pPr>
      <w:rPr>
        <w:rFonts w:ascii="Wingdings" w:hAnsi="Wingdings" w:hint="default"/>
      </w:rPr>
    </w:lvl>
  </w:abstractNum>
  <w:abstractNum w:abstractNumId="25">
    <w:nsid w:val="627E4B44"/>
    <w:multiLevelType w:val="hybridMultilevel"/>
    <w:tmpl w:val="7EF02D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6ED522A1"/>
    <w:multiLevelType w:val="hybridMultilevel"/>
    <w:tmpl w:val="83AE4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0537037"/>
    <w:multiLevelType w:val="hybridMultilevel"/>
    <w:tmpl w:val="6DDE5BE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73E55CB9"/>
    <w:multiLevelType w:val="hybridMultilevel"/>
    <w:tmpl w:val="FE12C3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77EC6A51"/>
    <w:multiLevelType w:val="hybridMultilevel"/>
    <w:tmpl w:val="12C0D00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0">
    <w:nsid w:val="7AB70295"/>
    <w:multiLevelType w:val="hybridMultilevel"/>
    <w:tmpl w:val="7CA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0"/>
  </w:num>
  <w:num w:numId="4">
    <w:abstractNumId w:val="15"/>
  </w:num>
  <w:num w:numId="5">
    <w:abstractNumId w:val="25"/>
  </w:num>
  <w:num w:numId="6">
    <w:abstractNumId w:val="0"/>
  </w:num>
  <w:num w:numId="7">
    <w:abstractNumId w:val="28"/>
  </w:num>
  <w:num w:numId="8">
    <w:abstractNumId w:val="7"/>
  </w:num>
  <w:num w:numId="9">
    <w:abstractNumId w:val="26"/>
  </w:num>
  <w:num w:numId="10">
    <w:abstractNumId w:val="23"/>
  </w:num>
  <w:num w:numId="11">
    <w:abstractNumId w:val="10"/>
  </w:num>
  <w:num w:numId="12">
    <w:abstractNumId w:val="14"/>
  </w:num>
  <w:num w:numId="13">
    <w:abstractNumId w:val="24"/>
  </w:num>
  <w:num w:numId="14">
    <w:abstractNumId w:val="11"/>
  </w:num>
  <w:num w:numId="15">
    <w:abstractNumId w:val="30"/>
  </w:num>
  <w:num w:numId="16">
    <w:abstractNumId w:val="13"/>
  </w:num>
  <w:num w:numId="17">
    <w:abstractNumId w:val="3"/>
  </w:num>
  <w:num w:numId="18">
    <w:abstractNumId w:val="21"/>
  </w:num>
  <w:num w:numId="19">
    <w:abstractNumId w:val="17"/>
  </w:num>
  <w:num w:numId="20">
    <w:abstractNumId w:val="1"/>
  </w:num>
  <w:num w:numId="21">
    <w:abstractNumId w:val="2"/>
  </w:num>
  <w:num w:numId="22">
    <w:abstractNumId w:val="16"/>
  </w:num>
  <w:num w:numId="23">
    <w:abstractNumId w:val="8"/>
  </w:num>
  <w:num w:numId="24">
    <w:abstractNumId w:val="12"/>
  </w:num>
  <w:num w:numId="25">
    <w:abstractNumId w:val="18"/>
  </w:num>
  <w:num w:numId="26">
    <w:abstractNumId w:val="6"/>
  </w:num>
  <w:num w:numId="27">
    <w:abstractNumId w:val="27"/>
  </w:num>
  <w:num w:numId="28">
    <w:abstractNumId w:val="4"/>
  </w:num>
  <w:num w:numId="29">
    <w:abstractNumId w:val="29"/>
  </w:num>
  <w:num w:numId="30">
    <w:abstractNumId w:val="5"/>
  </w:num>
  <w:num w:numId="31">
    <w:abstractNumId w:val="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C55"/>
    <w:rsid w:val="000006F5"/>
    <w:rsid w:val="00011F44"/>
    <w:rsid w:val="00012944"/>
    <w:rsid w:val="00014727"/>
    <w:rsid w:val="00023472"/>
    <w:rsid w:val="000254E3"/>
    <w:rsid w:val="000263BC"/>
    <w:rsid w:val="0003427F"/>
    <w:rsid w:val="00040D25"/>
    <w:rsid w:val="00041F60"/>
    <w:rsid w:val="00042692"/>
    <w:rsid w:val="000449DB"/>
    <w:rsid w:val="000674F4"/>
    <w:rsid w:val="000773E3"/>
    <w:rsid w:val="00093504"/>
    <w:rsid w:val="00097A3E"/>
    <w:rsid w:val="000A1770"/>
    <w:rsid w:val="000A65E7"/>
    <w:rsid w:val="000C1E3E"/>
    <w:rsid w:val="000C1F9C"/>
    <w:rsid w:val="000C4403"/>
    <w:rsid w:val="000C7742"/>
    <w:rsid w:val="000D239B"/>
    <w:rsid w:val="000D401D"/>
    <w:rsid w:val="000D78F3"/>
    <w:rsid w:val="000E168A"/>
    <w:rsid w:val="000E6150"/>
    <w:rsid w:val="000E6B59"/>
    <w:rsid w:val="000F3000"/>
    <w:rsid w:val="000F6737"/>
    <w:rsid w:val="00121B25"/>
    <w:rsid w:val="00131858"/>
    <w:rsid w:val="00143BFD"/>
    <w:rsid w:val="00146BCD"/>
    <w:rsid w:val="00151AFD"/>
    <w:rsid w:val="00157B2B"/>
    <w:rsid w:val="00162429"/>
    <w:rsid w:val="00163416"/>
    <w:rsid w:val="00177959"/>
    <w:rsid w:val="00185171"/>
    <w:rsid w:val="001860C6"/>
    <w:rsid w:val="00192E93"/>
    <w:rsid w:val="001A613D"/>
    <w:rsid w:val="001A7FB1"/>
    <w:rsid w:val="001B0383"/>
    <w:rsid w:val="001B3E78"/>
    <w:rsid w:val="001B7A7A"/>
    <w:rsid w:val="001C1043"/>
    <w:rsid w:val="001C1714"/>
    <w:rsid w:val="001C6505"/>
    <w:rsid w:val="001D2C13"/>
    <w:rsid w:val="001E1327"/>
    <w:rsid w:val="001E4E64"/>
    <w:rsid w:val="001F225E"/>
    <w:rsid w:val="00203765"/>
    <w:rsid w:val="00226107"/>
    <w:rsid w:val="00227A8E"/>
    <w:rsid w:val="00241CA8"/>
    <w:rsid w:val="0024577E"/>
    <w:rsid w:val="00253133"/>
    <w:rsid w:val="00261A2B"/>
    <w:rsid w:val="00263EBB"/>
    <w:rsid w:val="00282C4A"/>
    <w:rsid w:val="00287E93"/>
    <w:rsid w:val="002922AC"/>
    <w:rsid w:val="0029461B"/>
    <w:rsid w:val="002A171F"/>
    <w:rsid w:val="002A494E"/>
    <w:rsid w:val="002B4C2C"/>
    <w:rsid w:val="002B7282"/>
    <w:rsid w:val="002C5F2D"/>
    <w:rsid w:val="002D1DAC"/>
    <w:rsid w:val="002D217F"/>
    <w:rsid w:val="002E3A77"/>
    <w:rsid w:val="002E604C"/>
    <w:rsid w:val="002E6D27"/>
    <w:rsid w:val="002F34C6"/>
    <w:rsid w:val="002F59FB"/>
    <w:rsid w:val="00300290"/>
    <w:rsid w:val="00312A55"/>
    <w:rsid w:val="00324518"/>
    <w:rsid w:val="00324E32"/>
    <w:rsid w:val="00330C91"/>
    <w:rsid w:val="00340115"/>
    <w:rsid w:val="00344A3D"/>
    <w:rsid w:val="0035055E"/>
    <w:rsid w:val="00357233"/>
    <w:rsid w:val="0036105C"/>
    <w:rsid w:val="003622AE"/>
    <w:rsid w:val="0037117C"/>
    <w:rsid w:val="0037452C"/>
    <w:rsid w:val="003749FE"/>
    <w:rsid w:val="00381841"/>
    <w:rsid w:val="00387923"/>
    <w:rsid w:val="003901D2"/>
    <w:rsid w:val="00392809"/>
    <w:rsid w:val="00394EDE"/>
    <w:rsid w:val="003963C6"/>
    <w:rsid w:val="003A222F"/>
    <w:rsid w:val="003A3406"/>
    <w:rsid w:val="003B69AC"/>
    <w:rsid w:val="003C6055"/>
    <w:rsid w:val="003C7340"/>
    <w:rsid w:val="003D4D44"/>
    <w:rsid w:val="003D6983"/>
    <w:rsid w:val="003E09D4"/>
    <w:rsid w:val="003E59A4"/>
    <w:rsid w:val="003E6B17"/>
    <w:rsid w:val="003F4910"/>
    <w:rsid w:val="003F741A"/>
    <w:rsid w:val="0040274F"/>
    <w:rsid w:val="00414286"/>
    <w:rsid w:val="00423FDB"/>
    <w:rsid w:val="004277E7"/>
    <w:rsid w:val="00433F04"/>
    <w:rsid w:val="004453B6"/>
    <w:rsid w:val="004462F2"/>
    <w:rsid w:val="00477D7E"/>
    <w:rsid w:val="004A1253"/>
    <w:rsid w:val="004A66B0"/>
    <w:rsid w:val="004B114C"/>
    <w:rsid w:val="004B4B91"/>
    <w:rsid w:val="004B6BAE"/>
    <w:rsid w:val="004F41BE"/>
    <w:rsid w:val="004F60BB"/>
    <w:rsid w:val="004F7D4E"/>
    <w:rsid w:val="00502BB1"/>
    <w:rsid w:val="00505298"/>
    <w:rsid w:val="00506E7D"/>
    <w:rsid w:val="00517A54"/>
    <w:rsid w:val="005246D2"/>
    <w:rsid w:val="00530EAD"/>
    <w:rsid w:val="00532035"/>
    <w:rsid w:val="005331C9"/>
    <w:rsid w:val="00533CC2"/>
    <w:rsid w:val="00540920"/>
    <w:rsid w:val="00557CA2"/>
    <w:rsid w:val="005629D5"/>
    <w:rsid w:val="00562D5A"/>
    <w:rsid w:val="0056331F"/>
    <w:rsid w:val="005778F8"/>
    <w:rsid w:val="00586A3C"/>
    <w:rsid w:val="005A11E4"/>
    <w:rsid w:val="005A3741"/>
    <w:rsid w:val="005A786F"/>
    <w:rsid w:val="005B50B8"/>
    <w:rsid w:val="005C11F3"/>
    <w:rsid w:val="005C387E"/>
    <w:rsid w:val="005C7CA5"/>
    <w:rsid w:val="005D0E9A"/>
    <w:rsid w:val="005D0F1C"/>
    <w:rsid w:val="005D1747"/>
    <w:rsid w:val="005E03CC"/>
    <w:rsid w:val="005E44ED"/>
    <w:rsid w:val="005E6CC9"/>
    <w:rsid w:val="005F462D"/>
    <w:rsid w:val="00614262"/>
    <w:rsid w:val="00627B10"/>
    <w:rsid w:val="00675105"/>
    <w:rsid w:val="0067612C"/>
    <w:rsid w:val="00687C90"/>
    <w:rsid w:val="00694DE4"/>
    <w:rsid w:val="0069747A"/>
    <w:rsid w:val="006A14EC"/>
    <w:rsid w:val="006A34AA"/>
    <w:rsid w:val="006C0E89"/>
    <w:rsid w:val="006C40DA"/>
    <w:rsid w:val="006C51A1"/>
    <w:rsid w:val="006C565A"/>
    <w:rsid w:val="006E187E"/>
    <w:rsid w:val="006E442F"/>
    <w:rsid w:val="006F5EE8"/>
    <w:rsid w:val="00700E76"/>
    <w:rsid w:val="007027DD"/>
    <w:rsid w:val="0070409C"/>
    <w:rsid w:val="007050FF"/>
    <w:rsid w:val="007206C2"/>
    <w:rsid w:val="00720AC0"/>
    <w:rsid w:val="00726162"/>
    <w:rsid w:val="00736BF5"/>
    <w:rsid w:val="00740741"/>
    <w:rsid w:val="00743421"/>
    <w:rsid w:val="00755EE4"/>
    <w:rsid w:val="007611E2"/>
    <w:rsid w:val="0076393A"/>
    <w:rsid w:val="00770B5F"/>
    <w:rsid w:val="00774071"/>
    <w:rsid w:val="00777405"/>
    <w:rsid w:val="0079201F"/>
    <w:rsid w:val="00793E52"/>
    <w:rsid w:val="00795A79"/>
    <w:rsid w:val="007A04E7"/>
    <w:rsid w:val="007A3FC8"/>
    <w:rsid w:val="007A4752"/>
    <w:rsid w:val="007A5E06"/>
    <w:rsid w:val="007A5EAA"/>
    <w:rsid w:val="007A7B3F"/>
    <w:rsid w:val="007B2D08"/>
    <w:rsid w:val="007C25E3"/>
    <w:rsid w:val="007D0821"/>
    <w:rsid w:val="007D41CA"/>
    <w:rsid w:val="007D72D6"/>
    <w:rsid w:val="007E1987"/>
    <w:rsid w:val="007E2636"/>
    <w:rsid w:val="007F33F2"/>
    <w:rsid w:val="007F5106"/>
    <w:rsid w:val="00805B42"/>
    <w:rsid w:val="00812288"/>
    <w:rsid w:val="00812333"/>
    <w:rsid w:val="0081595A"/>
    <w:rsid w:val="00816BFD"/>
    <w:rsid w:val="00832278"/>
    <w:rsid w:val="008503A7"/>
    <w:rsid w:val="0085679E"/>
    <w:rsid w:val="00861C62"/>
    <w:rsid w:val="00876653"/>
    <w:rsid w:val="00884E30"/>
    <w:rsid w:val="00890FBA"/>
    <w:rsid w:val="00894FAD"/>
    <w:rsid w:val="00896EF1"/>
    <w:rsid w:val="008A0D93"/>
    <w:rsid w:val="008A1F54"/>
    <w:rsid w:val="008A50C4"/>
    <w:rsid w:val="008A6369"/>
    <w:rsid w:val="008B03D5"/>
    <w:rsid w:val="008B381F"/>
    <w:rsid w:val="008B4B9B"/>
    <w:rsid w:val="008B7ACA"/>
    <w:rsid w:val="008C00C5"/>
    <w:rsid w:val="008C1C55"/>
    <w:rsid w:val="008C76FF"/>
    <w:rsid w:val="008D1EB2"/>
    <w:rsid w:val="008D551E"/>
    <w:rsid w:val="008D7B7A"/>
    <w:rsid w:val="008E3EE5"/>
    <w:rsid w:val="008E4B9A"/>
    <w:rsid w:val="008F527A"/>
    <w:rsid w:val="008F72BD"/>
    <w:rsid w:val="008F775A"/>
    <w:rsid w:val="00912270"/>
    <w:rsid w:val="00914CDF"/>
    <w:rsid w:val="009154AF"/>
    <w:rsid w:val="00916DA8"/>
    <w:rsid w:val="00916F85"/>
    <w:rsid w:val="00920ECC"/>
    <w:rsid w:val="00930649"/>
    <w:rsid w:val="0093387F"/>
    <w:rsid w:val="00942A5F"/>
    <w:rsid w:val="00944F2C"/>
    <w:rsid w:val="00946AA1"/>
    <w:rsid w:val="00960489"/>
    <w:rsid w:val="0096140E"/>
    <w:rsid w:val="00965EA0"/>
    <w:rsid w:val="0097025C"/>
    <w:rsid w:val="00970ABD"/>
    <w:rsid w:val="00973149"/>
    <w:rsid w:val="00980363"/>
    <w:rsid w:val="00990A14"/>
    <w:rsid w:val="00991C65"/>
    <w:rsid w:val="009D4D3C"/>
    <w:rsid w:val="009E083A"/>
    <w:rsid w:val="009E523E"/>
    <w:rsid w:val="009E6E1A"/>
    <w:rsid w:val="009F0775"/>
    <w:rsid w:val="00A06608"/>
    <w:rsid w:val="00A126EF"/>
    <w:rsid w:val="00A20F01"/>
    <w:rsid w:val="00A22202"/>
    <w:rsid w:val="00A44DD5"/>
    <w:rsid w:val="00A54BCF"/>
    <w:rsid w:val="00A65112"/>
    <w:rsid w:val="00A6527E"/>
    <w:rsid w:val="00A7360A"/>
    <w:rsid w:val="00A84999"/>
    <w:rsid w:val="00AB1774"/>
    <w:rsid w:val="00AB22BB"/>
    <w:rsid w:val="00AB5CC4"/>
    <w:rsid w:val="00AB7116"/>
    <w:rsid w:val="00AC43D9"/>
    <w:rsid w:val="00AE32D4"/>
    <w:rsid w:val="00AE4586"/>
    <w:rsid w:val="00AF3DCD"/>
    <w:rsid w:val="00AF6B82"/>
    <w:rsid w:val="00B05EF8"/>
    <w:rsid w:val="00B150A2"/>
    <w:rsid w:val="00B33679"/>
    <w:rsid w:val="00B35675"/>
    <w:rsid w:val="00B41AEE"/>
    <w:rsid w:val="00B4403F"/>
    <w:rsid w:val="00B45EA5"/>
    <w:rsid w:val="00B53597"/>
    <w:rsid w:val="00B60993"/>
    <w:rsid w:val="00B668F7"/>
    <w:rsid w:val="00B67F65"/>
    <w:rsid w:val="00B722D4"/>
    <w:rsid w:val="00B74CFC"/>
    <w:rsid w:val="00B8419D"/>
    <w:rsid w:val="00B952E9"/>
    <w:rsid w:val="00BA2B47"/>
    <w:rsid w:val="00BA412E"/>
    <w:rsid w:val="00BB043F"/>
    <w:rsid w:val="00BB1F73"/>
    <w:rsid w:val="00BB311F"/>
    <w:rsid w:val="00BD132C"/>
    <w:rsid w:val="00BD5BFB"/>
    <w:rsid w:val="00BE05DE"/>
    <w:rsid w:val="00BE6E99"/>
    <w:rsid w:val="00BF79FB"/>
    <w:rsid w:val="00C20B9C"/>
    <w:rsid w:val="00C20E06"/>
    <w:rsid w:val="00C22070"/>
    <w:rsid w:val="00C234E1"/>
    <w:rsid w:val="00C3322B"/>
    <w:rsid w:val="00C35B13"/>
    <w:rsid w:val="00C364A0"/>
    <w:rsid w:val="00C3654F"/>
    <w:rsid w:val="00C477E6"/>
    <w:rsid w:val="00C505E1"/>
    <w:rsid w:val="00C520B5"/>
    <w:rsid w:val="00C52A7F"/>
    <w:rsid w:val="00C53EB9"/>
    <w:rsid w:val="00C54D58"/>
    <w:rsid w:val="00C57DB1"/>
    <w:rsid w:val="00C607DE"/>
    <w:rsid w:val="00C672B2"/>
    <w:rsid w:val="00C672E6"/>
    <w:rsid w:val="00C70593"/>
    <w:rsid w:val="00C723A0"/>
    <w:rsid w:val="00C72D6B"/>
    <w:rsid w:val="00C8556C"/>
    <w:rsid w:val="00C87619"/>
    <w:rsid w:val="00C9028A"/>
    <w:rsid w:val="00C92014"/>
    <w:rsid w:val="00C9757A"/>
    <w:rsid w:val="00CA263C"/>
    <w:rsid w:val="00CA277D"/>
    <w:rsid w:val="00CC5D35"/>
    <w:rsid w:val="00CD20E2"/>
    <w:rsid w:val="00CD2C29"/>
    <w:rsid w:val="00CD32B0"/>
    <w:rsid w:val="00CE2821"/>
    <w:rsid w:val="00CE2D26"/>
    <w:rsid w:val="00D03216"/>
    <w:rsid w:val="00D155B3"/>
    <w:rsid w:val="00D217B4"/>
    <w:rsid w:val="00D2752E"/>
    <w:rsid w:val="00D33C71"/>
    <w:rsid w:val="00D443D4"/>
    <w:rsid w:val="00D52C3C"/>
    <w:rsid w:val="00D53D36"/>
    <w:rsid w:val="00D626F0"/>
    <w:rsid w:val="00D71F7D"/>
    <w:rsid w:val="00D8443F"/>
    <w:rsid w:val="00D86D7B"/>
    <w:rsid w:val="00D9186B"/>
    <w:rsid w:val="00D91A31"/>
    <w:rsid w:val="00D94813"/>
    <w:rsid w:val="00DA104B"/>
    <w:rsid w:val="00DA1324"/>
    <w:rsid w:val="00DA2AC4"/>
    <w:rsid w:val="00DB01E7"/>
    <w:rsid w:val="00DB0273"/>
    <w:rsid w:val="00DC626F"/>
    <w:rsid w:val="00DD7BA0"/>
    <w:rsid w:val="00DE556F"/>
    <w:rsid w:val="00DE5D1D"/>
    <w:rsid w:val="00DF76B4"/>
    <w:rsid w:val="00E052EB"/>
    <w:rsid w:val="00E053E0"/>
    <w:rsid w:val="00E059A6"/>
    <w:rsid w:val="00E102E8"/>
    <w:rsid w:val="00E15136"/>
    <w:rsid w:val="00E1553F"/>
    <w:rsid w:val="00E20752"/>
    <w:rsid w:val="00E216A4"/>
    <w:rsid w:val="00E24D9D"/>
    <w:rsid w:val="00E25726"/>
    <w:rsid w:val="00E346F5"/>
    <w:rsid w:val="00E427F3"/>
    <w:rsid w:val="00E468CE"/>
    <w:rsid w:val="00E52D07"/>
    <w:rsid w:val="00E7061C"/>
    <w:rsid w:val="00E7159A"/>
    <w:rsid w:val="00E7579A"/>
    <w:rsid w:val="00E821C9"/>
    <w:rsid w:val="00E823F9"/>
    <w:rsid w:val="00E871E7"/>
    <w:rsid w:val="00E87E3B"/>
    <w:rsid w:val="00E92F87"/>
    <w:rsid w:val="00EB75D1"/>
    <w:rsid w:val="00EB762D"/>
    <w:rsid w:val="00EC0F1E"/>
    <w:rsid w:val="00ED260D"/>
    <w:rsid w:val="00ED69F7"/>
    <w:rsid w:val="00ED795E"/>
    <w:rsid w:val="00EE74D0"/>
    <w:rsid w:val="00EF35BF"/>
    <w:rsid w:val="00F22708"/>
    <w:rsid w:val="00F33FB8"/>
    <w:rsid w:val="00F360E6"/>
    <w:rsid w:val="00F81F20"/>
    <w:rsid w:val="00F85840"/>
    <w:rsid w:val="00F928FF"/>
    <w:rsid w:val="00F97A33"/>
    <w:rsid w:val="00FA3CA2"/>
    <w:rsid w:val="00FA72EA"/>
    <w:rsid w:val="00FB3F18"/>
    <w:rsid w:val="00FD1EC0"/>
    <w:rsid w:val="00FD3392"/>
    <w:rsid w:val="00FE0349"/>
    <w:rsid w:val="00FE389F"/>
    <w:rsid w:val="00FF25C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6F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A31"/>
    <w:rPr>
      <w:rFonts w:ascii="Calibri" w:eastAsia="Calibri" w:hAnsi="Calibri" w:cs="Times New Roman"/>
    </w:rPr>
  </w:style>
  <w:style w:type="paragraph" w:styleId="Balk3">
    <w:name w:val="heading 3"/>
    <w:basedOn w:val="Normal"/>
    <w:next w:val="Normal"/>
    <w:link w:val="Balk3Char"/>
    <w:uiPriority w:val="9"/>
    <w:semiHidden/>
    <w:unhideWhenUsed/>
    <w:qFormat/>
    <w:rsid w:val="000F6737"/>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nhideWhenUsed/>
    <w:qFormat/>
    <w:rsid w:val="001860C6"/>
    <w:pPr>
      <w:keepNext/>
      <w:spacing w:before="120" w:after="120" w:line="240" w:lineRule="auto"/>
      <w:ind w:left="1701"/>
      <w:jc w:val="center"/>
      <w:outlineLvl w:val="3"/>
    </w:pPr>
    <w:rPr>
      <w:rFonts w:ascii="Arial" w:eastAsia="Times New Roman" w:hAnsi="Arial" w:cs="Arial"/>
      <w:b/>
      <w:szCs w:val="20"/>
      <w:lang w:val="en-GB"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60C6"/>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1860C6"/>
    <w:rPr>
      <w:b/>
      <w:bCs/>
    </w:rPr>
  </w:style>
  <w:style w:type="character" w:customStyle="1" w:styleId="Balk4Char">
    <w:name w:val="Başlık 4 Char"/>
    <w:basedOn w:val="VarsaylanParagrafYazTipi"/>
    <w:link w:val="Balk4"/>
    <w:rsid w:val="001860C6"/>
    <w:rPr>
      <w:rFonts w:ascii="Arial" w:eastAsia="Times New Roman" w:hAnsi="Arial" w:cs="Arial"/>
      <w:b/>
      <w:szCs w:val="20"/>
      <w:lang w:val="en-GB" w:eastAsia="de-DE"/>
    </w:rPr>
  </w:style>
  <w:style w:type="character" w:styleId="Kpr">
    <w:name w:val="Hyperlink"/>
    <w:basedOn w:val="VarsaylanParagrafYazTipi"/>
    <w:uiPriority w:val="99"/>
    <w:unhideWhenUsed/>
    <w:rsid w:val="0076393A"/>
    <w:rPr>
      <w:color w:val="0000FF" w:themeColor="hyperlink"/>
      <w:u w:val="single"/>
    </w:rPr>
  </w:style>
  <w:style w:type="table" w:styleId="TabloKlavuzu">
    <w:name w:val="Table Grid"/>
    <w:basedOn w:val="NormalTablo"/>
    <w:uiPriority w:val="1"/>
    <w:rsid w:val="00763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0F6737"/>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4F7D4E"/>
    <w:pPr>
      <w:spacing w:after="0" w:line="240" w:lineRule="auto"/>
      <w:ind w:left="720"/>
      <w:contextualSpacing/>
    </w:pPr>
    <w:rPr>
      <w:rFonts w:ascii="Cambria" w:eastAsia="MS Mincho" w:hAnsi="Cambria"/>
      <w:sz w:val="24"/>
      <w:szCs w:val="24"/>
      <w:lang w:val="en-US"/>
    </w:rPr>
  </w:style>
  <w:style w:type="paragraph" w:styleId="stbilgi">
    <w:name w:val="header"/>
    <w:basedOn w:val="Normal"/>
    <w:link w:val="stbilgiChar"/>
    <w:uiPriority w:val="99"/>
    <w:unhideWhenUsed/>
    <w:rsid w:val="008B03D5"/>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stbilgi"/>
    <w:uiPriority w:val="99"/>
    <w:rsid w:val="008B03D5"/>
  </w:style>
  <w:style w:type="paragraph" w:styleId="Altbilgi">
    <w:name w:val="footer"/>
    <w:basedOn w:val="Normal"/>
    <w:link w:val="AltbilgiChar"/>
    <w:uiPriority w:val="99"/>
    <w:unhideWhenUsed/>
    <w:rsid w:val="008B03D5"/>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basedOn w:val="VarsaylanParagrafYazTipi"/>
    <w:link w:val="Altbilgi"/>
    <w:uiPriority w:val="99"/>
    <w:rsid w:val="008B03D5"/>
  </w:style>
  <w:style w:type="paragraph" w:styleId="BalonMetni">
    <w:name w:val="Balloon Text"/>
    <w:basedOn w:val="Normal"/>
    <w:link w:val="BalonMetniChar"/>
    <w:uiPriority w:val="99"/>
    <w:semiHidden/>
    <w:unhideWhenUsed/>
    <w:rsid w:val="008B03D5"/>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8B03D5"/>
    <w:rPr>
      <w:rFonts w:ascii="Tahoma" w:hAnsi="Tahoma" w:cs="Tahoma"/>
      <w:sz w:val="16"/>
      <w:szCs w:val="16"/>
    </w:rPr>
  </w:style>
  <w:style w:type="character" w:styleId="AklamaBavurusu">
    <w:name w:val="annotation reference"/>
    <w:basedOn w:val="VarsaylanParagrafYazTipi"/>
    <w:uiPriority w:val="99"/>
    <w:semiHidden/>
    <w:unhideWhenUsed/>
    <w:rsid w:val="00263EBB"/>
    <w:rPr>
      <w:sz w:val="16"/>
      <w:szCs w:val="16"/>
    </w:rPr>
  </w:style>
  <w:style w:type="paragraph" w:styleId="AklamaMetni">
    <w:name w:val="annotation text"/>
    <w:basedOn w:val="Normal"/>
    <w:link w:val="AklamaMetniChar"/>
    <w:uiPriority w:val="99"/>
    <w:semiHidden/>
    <w:unhideWhenUsed/>
    <w:rsid w:val="00263EBB"/>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263EBB"/>
    <w:rPr>
      <w:sz w:val="20"/>
      <w:szCs w:val="20"/>
    </w:rPr>
  </w:style>
  <w:style w:type="paragraph" w:styleId="AklamaKonusu">
    <w:name w:val="annotation subject"/>
    <w:basedOn w:val="AklamaMetni"/>
    <w:next w:val="AklamaMetni"/>
    <w:link w:val="AklamaKonusuChar"/>
    <w:uiPriority w:val="99"/>
    <w:semiHidden/>
    <w:unhideWhenUsed/>
    <w:rsid w:val="00263EBB"/>
    <w:rPr>
      <w:b/>
      <w:bCs/>
    </w:rPr>
  </w:style>
  <w:style w:type="character" w:customStyle="1" w:styleId="AklamaKonusuChar">
    <w:name w:val="Açıklama Konusu Char"/>
    <w:basedOn w:val="AklamaMetniChar"/>
    <w:link w:val="AklamaKonusu"/>
    <w:uiPriority w:val="99"/>
    <w:semiHidden/>
    <w:rsid w:val="00263EBB"/>
    <w:rPr>
      <w:b/>
      <w:bCs/>
      <w:sz w:val="20"/>
      <w:szCs w:val="20"/>
    </w:rPr>
  </w:style>
  <w:style w:type="paragraph" w:customStyle="1" w:styleId="Standard">
    <w:name w:val="Standard"/>
    <w:rsid w:val="00D91A31"/>
    <w:pPr>
      <w:suppressAutoHyphens/>
      <w:spacing w:after="0" w:line="240" w:lineRule="auto"/>
      <w:textAlignment w:val="baseline"/>
    </w:pPr>
    <w:rPr>
      <w:rFonts w:ascii="Times New Roman" w:eastAsia="Arial" w:hAnsi="Times New Roman" w:cs="Times New Roman"/>
      <w:kern w:val="1"/>
      <w:sz w:val="24"/>
      <w:szCs w:val="24"/>
      <w:lang w:val="en-GB" w:eastAsia="ar-SA"/>
    </w:rPr>
  </w:style>
  <w:style w:type="paragraph" w:styleId="DipnotMetni">
    <w:name w:val="footnote text"/>
    <w:basedOn w:val="Normal"/>
    <w:link w:val="DipnotMetniChar"/>
    <w:uiPriority w:val="99"/>
    <w:semiHidden/>
    <w:unhideWhenUsed/>
    <w:rsid w:val="00EB75D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B75D1"/>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EB75D1"/>
    <w:rPr>
      <w:vertAlign w:val="superscript"/>
    </w:rPr>
  </w:style>
  <w:style w:type="character" w:styleId="Vurgu">
    <w:name w:val="Emphasis"/>
    <w:basedOn w:val="VarsaylanParagrafYazTipi"/>
    <w:uiPriority w:val="20"/>
    <w:qFormat/>
    <w:rsid w:val="00D94813"/>
    <w:rPr>
      <w:i/>
      <w:iCs/>
    </w:rPr>
  </w:style>
  <w:style w:type="paragraph" w:styleId="AralkYok">
    <w:name w:val="No Spacing"/>
    <w:basedOn w:val="Normal"/>
    <w:uiPriority w:val="99"/>
    <w:qFormat/>
    <w:rsid w:val="00D94813"/>
    <w:pPr>
      <w:spacing w:after="0" w:line="240" w:lineRule="auto"/>
    </w:pPr>
    <w:rPr>
      <w:rFonts w:asciiTheme="minorHAnsi" w:eastAsiaTheme="minorEastAsia" w:hAnsiTheme="minorHAnsi" w:cstheme="minorBidi"/>
      <w:color w:val="000000" w:themeColor="text1"/>
      <w:sz w:val="20"/>
      <w:szCs w:val="20"/>
    </w:rPr>
  </w:style>
  <w:style w:type="character" w:customStyle="1" w:styleId="apple-converted-space">
    <w:name w:val="apple-converted-space"/>
    <w:basedOn w:val="VarsaylanParagrafYazTipi"/>
    <w:rsid w:val="00D948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A31"/>
    <w:rPr>
      <w:rFonts w:ascii="Calibri" w:eastAsia="Calibri" w:hAnsi="Calibri" w:cs="Times New Roman"/>
    </w:rPr>
  </w:style>
  <w:style w:type="paragraph" w:styleId="Balk3">
    <w:name w:val="heading 3"/>
    <w:basedOn w:val="Normal"/>
    <w:next w:val="Normal"/>
    <w:link w:val="Balk3Char"/>
    <w:uiPriority w:val="9"/>
    <w:semiHidden/>
    <w:unhideWhenUsed/>
    <w:qFormat/>
    <w:rsid w:val="000F6737"/>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nhideWhenUsed/>
    <w:qFormat/>
    <w:rsid w:val="001860C6"/>
    <w:pPr>
      <w:keepNext/>
      <w:spacing w:before="120" w:after="120" w:line="240" w:lineRule="auto"/>
      <w:ind w:left="1701"/>
      <w:jc w:val="center"/>
      <w:outlineLvl w:val="3"/>
    </w:pPr>
    <w:rPr>
      <w:rFonts w:ascii="Arial" w:eastAsia="Times New Roman" w:hAnsi="Arial" w:cs="Arial"/>
      <w:b/>
      <w:szCs w:val="20"/>
      <w:lang w:val="en-GB"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60C6"/>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1860C6"/>
    <w:rPr>
      <w:b/>
      <w:bCs/>
    </w:rPr>
  </w:style>
  <w:style w:type="character" w:customStyle="1" w:styleId="Balk4Char">
    <w:name w:val="Başlık 4 Char"/>
    <w:basedOn w:val="VarsaylanParagrafYazTipi"/>
    <w:link w:val="Balk4"/>
    <w:rsid w:val="001860C6"/>
    <w:rPr>
      <w:rFonts w:ascii="Arial" w:eastAsia="Times New Roman" w:hAnsi="Arial" w:cs="Arial"/>
      <w:b/>
      <w:szCs w:val="20"/>
      <w:lang w:val="en-GB" w:eastAsia="de-DE"/>
    </w:rPr>
  </w:style>
  <w:style w:type="character" w:styleId="Kpr">
    <w:name w:val="Hyperlink"/>
    <w:basedOn w:val="VarsaylanParagrafYazTipi"/>
    <w:uiPriority w:val="99"/>
    <w:unhideWhenUsed/>
    <w:rsid w:val="0076393A"/>
    <w:rPr>
      <w:color w:val="0000FF" w:themeColor="hyperlink"/>
      <w:u w:val="single"/>
    </w:rPr>
  </w:style>
  <w:style w:type="table" w:styleId="TabloKlavuzu">
    <w:name w:val="Table Grid"/>
    <w:basedOn w:val="NormalTablo"/>
    <w:uiPriority w:val="1"/>
    <w:rsid w:val="00763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0F6737"/>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4F7D4E"/>
    <w:pPr>
      <w:spacing w:after="0" w:line="240" w:lineRule="auto"/>
      <w:ind w:left="720"/>
      <w:contextualSpacing/>
    </w:pPr>
    <w:rPr>
      <w:rFonts w:ascii="Cambria" w:eastAsia="MS Mincho" w:hAnsi="Cambria"/>
      <w:sz w:val="24"/>
      <w:szCs w:val="24"/>
      <w:lang w:val="en-US"/>
    </w:rPr>
  </w:style>
  <w:style w:type="paragraph" w:styleId="stbilgi">
    <w:name w:val="header"/>
    <w:basedOn w:val="Normal"/>
    <w:link w:val="stbilgiChar"/>
    <w:uiPriority w:val="99"/>
    <w:unhideWhenUsed/>
    <w:rsid w:val="008B03D5"/>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stbilgi"/>
    <w:uiPriority w:val="99"/>
    <w:rsid w:val="008B03D5"/>
  </w:style>
  <w:style w:type="paragraph" w:styleId="Altbilgi">
    <w:name w:val="footer"/>
    <w:basedOn w:val="Normal"/>
    <w:link w:val="AltbilgiChar"/>
    <w:uiPriority w:val="99"/>
    <w:unhideWhenUsed/>
    <w:rsid w:val="008B03D5"/>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basedOn w:val="VarsaylanParagrafYazTipi"/>
    <w:link w:val="Altbilgi"/>
    <w:uiPriority w:val="99"/>
    <w:rsid w:val="008B03D5"/>
  </w:style>
  <w:style w:type="paragraph" w:styleId="BalonMetni">
    <w:name w:val="Balloon Text"/>
    <w:basedOn w:val="Normal"/>
    <w:link w:val="BalonMetniChar"/>
    <w:uiPriority w:val="99"/>
    <w:semiHidden/>
    <w:unhideWhenUsed/>
    <w:rsid w:val="008B03D5"/>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8B03D5"/>
    <w:rPr>
      <w:rFonts w:ascii="Tahoma" w:hAnsi="Tahoma" w:cs="Tahoma"/>
      <w:sz w:val="16"/>
      <w:szCs w:val="16"/>
    </w:rPr>
  </w:style>
  <w:style w:type="character" w:styleId="AklamaBavurusu">
    <w:name w:val="annotation reference"/>
    <w:basedOn w:val="VarsaylanParagrafYazTipi"/>
    <w:uiPriority w:val="99"/>
    <w:semiHidden/>
    <w:unhideWhenUsed/>
    <w:rsid w:val="00263EBB"/>
    <w:rPr>
      <w:sz w:val="16"/>
      <w:szCs w:val="16"/>
    </w:rPr>
  </w:style>
  <w:style w:type="paragraph" w:styleId="AklamaMetni">
    <w:name w:val="annotation text"/>
    <w:basedOn w:val="Normal"/>
    <w:link w:val="AklamaMetniChar"/>
    <w:uiPriority w:val="99"/>
    <w:semiHidden/>
    <w:unhideWhenUsed/>
    <w:rsid w:val="00263EBB"/>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263EBB"/>
    <w:rPr>
      <w:sz w:val="20"/>
      <w:szCs w:val="20"/>
    </w:rPr>
  </w:style>
  <w:style w:type="paragraph" w:styleId="AklamaKonusu">
    <w:name w:val="annotation subject"/>
    <w:basedOn w:val="AklamaMetni"/>
    <w:next w:val="AklamaMetni"/>
    <w:link w:val="AklamaKonusuChar"/>
    <w:uiPriority w:val="99"/>
    <w:semiHidden/>
    <w:unhideWhenUsed/>
    <w:rsid w:val="00263EBB"/>
    <w:rPr>
      <w:b/>
      <w:bCs/>
    </w:rPr>
  </w:style>
  <w:style w:type="character" w:customStyle="1" w:styleId="AklamaKonusuChar">
    <w:name w:val="Açıklama Konusu Char"/>
    <w:basedOn w:val="AklamaMetniChar"/>
    <w:link w:val="AklamaKonusu"/>
    <w:uiPriority w:val="99"/>
    <w:semiHidden/>
    <w:rsid w:val="00263EBB"/>
    <w:rPr>
      <w:b/>
      <w:bCs/>
      <w:sz w:val="20"/>
      <w:szCs w:val="20"/>
    </w:rPr>
  </w:style>
  <w:style w:type="paragraph" w:customStyle="1" w:styleId="Standard">
    <w:name w:val="Standard"/>
    <w:rsid w:val="00D91A31"/>
    <w:pPr>
      <w:suppressAutoHyphens/>
      <w:spacing w:after="0" w:line="240" w:lineRule="auto"/>
      <w:textAlignment w:val="baseline"/>
    </w:pPr>
    <w:rPr>
      <w:rFonts w:ascii="Times New Roman" w:eastAsia="Arial" w:hAnsi="Times New Roman" w:cs="Times New Roman"/>
      <w:kern w:val="1"/>
      <w:sz w:val="24"/>
      <w:szCs w:val="24"/>
      <w:lang w:val="en-GB" w:eastAsia="ar-SA"/>
    </w:rPr>
  </w:style>
  <w:style w:type="paragraph" w:styleId="DipnotMetni">
    <w:name w:val="footnote text"/>
    <w:basedOn w:val="Normal"/>
    <w:link w:val="DipnotMetniChar"/>
    <w:uiPriority w:val="99"/>
    <w:semiHidden/>
    <w:unhideWhenUsed/>
    <w:rsid w:val="00EB75D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B75D1"/>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EB75D1"/>
    <w:rPr>
      <w:vertAlign w:val="superscript"/>
    </w:rPr>
  </w:style>
  <w:style w:type="character" w:styleId="Vurgu">
    <w:name w:val="Emphasis"/>
    <w:basedOn w:val="VarsaylanParagrafYazTipi"/>
    <w:uiPriority w:val="20"/>
    <w:qFormat/>
    <w:rsid w:val="00D94813"/>
    <w:rPr>
      <w:i/>
      <w:iCs/>
    </w:rPr>
  </w:style>
  <w:style w:type="paragraph" w:styleId="AralkYok">
    <w:name w:val="No Spacing"/>
    <w:basedOn w:val="Normal"/>
    <w:uiPriority w:val="99"/>
    <w:qFormat/>
    <w:rsid w:val="00D94813"/>
    <w:pPr>
      <w:spacing w:after="0" w:line="240" w:lineRule="auto"/>
    </w:pPr>
    <w:rPr>
      <w:rFonts w:asciiTheme="minorHAnsi" w:eastAsiaTheme="minorEastAsia" w:hAnsiTheme="minorHAnsi" w:cstheme="minorBidi"/>
      <w:color w:val="000000" w:themeColor="text1"/>
      <w:sz w:val="20"/>
      <w:szCs w:val="20"/>
    </w:rPr>
  </w:style>
  <w:style w:type="character" w:customStyle="1" w:styleId="apple-converted-space">
    <w:name w:val="apple-converted-space"/>
    <w:basedOn w:val="VarsaylanParagrafYazTipi"/>
    <w:rsid w:val="00D94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393">
      <w:bodyDiv w:val="1"/>
      <w:marLeft w:val="0"/>
      <w:marRight w:val="0"/>
      <w:marTop w:val="0"/>
      <w:marBottom w:val="0"/>
      <w:divBdr>
        <w:top w:val="none" w:sz="0" w:space="0" w:color="auto"/>
        <w:left w:val="none" w:sz="0" w:space="0" w:color="auto"/>
        <w:bottom w:val="none" w:sz="0" w:space="0" w:color="auto"/>
        <w:right w:val="none" w:sz="0" w:space="0" w:color="auto"/>
      </w:divBdr>
    </w:div>
    <w:div w:id="39979584">
      <w:bodyDiv w:val="1"/>
      <w:marLeft w:val="0"/>
      <w:marRight w:val="0"/>
      <w:marTop w:val="0"/>
      <w:marBottom w:val="0"/>
      <w:divBdr>
        <w:top w:val="none" w:sz="0" w:space="0" w:color="auto"/>
        <w:left w:val="none" w:sz="0" w:space="0" w:color="auto"/>
        <w:bottom w:val="none" w:sz="0" w:space="0" w:color="auto"/>
        <w:right w:val="none" w:sz="0" w:space="0" w:color="auto"/>
      </w:divBdr>
    </w:div>
    <w:div w:id="123736269">
      <w:bodyDiv w:val="1"/>
      <w:marLeft w:val="0"/>
      <w:marRight w:val="0"/>
      <w:marTop w:val="0"/>
      <w:marBottom w:val="0"/>
      <w:divBdr>
        <w:top w:val="none" w:sz="0" w:space="0" w:color="auto"/>
        <w:left w:val="none" w:sz="0" w:space="0" w:color="auto"/>
        <w:bottom w:val="none" w:sz="0" w:space="0" w:color="auto"/>
        <w:right w:val="none" w:sz="0" w:space="0" w:color="auto"/>
      </w:divBdr>
    </w:div>
    <w:div w:id="231932606">
      <w:bodyDiv w:val="1"/>
      <w:marLeft w:val="0"/>
      <w:marRight w:val="0"/>
      <w:marTop w:val="0"/>
      <w:marBottom w:val="0"/>
      <w:divBdr>
        <w:top w:val="none" w:sz="0" w:space="0" w:color="auto"/>
        <w:left w:val="none" w:sz="0" w:space="0" w:color="auto"/>
        <w:bottom w:val="none" w:sz="0" w:space="0" w:color="auto"/>
        <w:right w:val="none" w:sz="0" w:space="0" w:color="auto"/>
      </w:divBdr>
    </w:div>
    <w:div w:id="422265138">
      <w:bodyDiv w:val="1"/>
      <w:marLeft w:val="0"/>
      <w:marRight w:val="0"/>
      <w:marTop w:val="0"/>
      <w:marBottom w:val="0"/>
      <w:divBdr>
        <w:top w:val="none" w:sz="0" w:space="0" w:color="auto"/>
        <w:left w:val="none" w:sz="0" w:space="0" w:color="auto"/>
        <w:bottom w:val="none" w:sz="0" w:space="0" w:color="auto"/>
        <w:right w:val="none" w:sz="0" w:space="0" w:color="auto"/>
      </w:divBdr>
    </w:div>
    <w:div w:id="453982282">
      <w:bodyDiv w:val="1"/>
      <w:marLeft w:val="0"/>
      <w:marRight w:val="0"/>
      <w:marTop w:val="0"/>
      <w:marBottom w:val="0"/>
      <w:divBdr>
        <w:top w:val="none" w:sz="0" w:space="0" w:color="auto"/>
        <w:left w:val="none" w:sz="0" w:space="0" w:color="auto"/>
        <w:bottom w:val="none" w:sz="0" w:space="0" w:color="auto"/>
        <w:right w:val="none" w:sz="0" w:space="0" w:color="auto"/>
      </w:divBdr>
    </w:div>
    <w:div w:id="466628189">
      <w:bodyDiv w:val="1"/>
      <w:marLeft w:val="0"/>
      <w:marRight w:val="0"/>
      <w:marTop w:val="0"/>
      <w:marBottom w:val="0"/>
      <w:divBdr>
        <w:top w:val="none" w:sz="0" w:space="0" w:color="auto"/>
        <w:left w:val="none" w:sz="0" w:space="0" w:color="auto"/>
        <w:bottom w:val="none" w:sz="0" w:space="0" w:color="auto"/>
        <w:right w:val="none" w:sz="0" w:space="0" w:color="auto"/>
      </w:divBdr>
    </w:div>
    <w:div w:id="477652803">
      <w:bodyDiv w:val="1"/>
      <w:marLeft w:val="0"/>
      <w:marRight w:val="0"/>
      <w:marTop w:val="0"/>
      <w:marBottom w:val="0"/>
      <w:divBdr>
        <w:top w:val="none" w:sz="0" w:space="0" w:color="auto"/>
        <w:left w:val="none" w:sz="0" w:space="0" w:color="auto"/>
        <w:bottom w:val="none" w:sz="0" w:space="0" w:color="auto"/>
        <w:right w:val="none" w:sz="0" w:space="0" w:color="auto"/>
      </w:divBdr>
    </w:div>
    <w:div w:id="508720912">
      <w:bodyDiv w:val="1"/>
      <w:marLeft w:val="0"/>
      <w:marRight w:val="0"/>
      <w:marTop w:val="0"/>
      <w:marBottom w:val="0"/>
      <w:divBdr>
        <w:top w:val="none" w:sz="0" w:space="0" w:color="auto"/>
        <w:left w:val="none" w:sz="0" w:space="0" w:color="auto"/>
        <w:bottom w:val="none" w:sz="0" w:space="0" w:color="auto"/>
        <w:right w:val="none" w:sz="0" w:space="0" w:color="auto"/>
      </w:divBdr>
    </w:div>
    <w:div w:id="545265180">
      <w:bodyDiv w:val="1"/>
      <w:marLeft w:val="0"/>
      <w:marRight w:val="0"/>
      <w:marTop w:val="0"/>
      <w:marBottom w:val="0"/>
      <w:divBdr>
        <w:top w:val="none" w:sz="0" w:space="0" w:color="auto"/>
        <w:left w:val="none" w:sz="0" w:space="0" w:color="auto"/>
        <w:bottom w:val="none" w:sz="0" w:space="0" w:color="auto"/>
        <w:right w:val="none" w:sz="0" w:space="0" w:color="auto"/>
      </w:divBdr>
    </w:div>
    <w:div w:id="592397347">
      <w:bodyDiv w:val="1"/>
      <w:marLeft w:val="0"/>
      <w:marRight w:val="0"/>
      <w:marTop w:val="0"/>
      <w:marBottom w:val="0"/>
      <w:divBdr>
        <w:top w:val="none" w:sz="0" w:space="0" w:color="auto"/>
        <w:left w:val="none" w:sz="0" w:space="0" w:color="auto"/>
        <w:bottom w:val="none" w:sz="0" w:space="0" w:color="auto"/>
        <w:right w:val="none" w:sz="0" w:space="0" w:color="auto"/>
      </w:divBdr>
    </w:div>
    <w:div w:id="604776220">
      <w:bodyDiv w:val="1"/>
      <w:marLeft w:val="0"/>
      <w:marRight w:val="0"/>
      <w:marTop w:val="0"/>
      <w:marBottom w:val="0"/>
      <w:divBdr>
        <w:top w:val="none" w:sz="0" w:space="0" w:color="auto"/>
        <w:left w:val="none" w:sz="0" w:space="0" w:color="auto"/>
        <w:bottom w:val="none" w:sz="0" w:space="0" w:color="auto"/>
        <w:right w:val="none" w:sz="0" w:space="0" w:color="auto"/>
      </w:divBdr>
    </w:div>
    <w:div w:id="846141746">
      <w:bodyDiv w:val="1"/>
      <w:marLeft w:val="0"/>
      <w:marRight w:val="0"/>
      <w:marTop w:val="0"/>
      <w:marBottom w:val="0"/>
      <w:divBdr>
        <w:top w:val="none" w:sz="0" w:space="0" w:color="auto"/>
        <w:left w:val="none" w:sz="0" w:space="0" w:color="auto"/>
        <w:bottom w:val="none" w:sz="0" w:space="0" w:color="auto"/>
        <w:right w:val="none" w:sz="0" w:space="0" w:color="auto"/>
      </w:divBdr>
    </w:div>
    <w:div w:id="858543488">
      <w:bodyDiv w:val="1"/>
      <w:marLeft w:val="0"/>
      <w:marRight w:val="0"/>
      <w:marTop w:val="0"/>
      <w:marBottom w:val="0"/>
      <w:divBdr>
        <w:top w:val="none" w:sz="0" w:space="0" w:color="auto"/>
        <w:left w:val="none" w:sz="0" w:space="0" w:color="auto"/>
        <w:bottom w:val="none" w:sz="0" w:space="0" w:color="auto"/>
        <w:right w:val="none" w:sz="0" w:space="0" w:color="auto"/>
      </w:divBdr>
    </w:div>
    <w:div w:id="903101034">
      <w:bodyDiv w:val="1"/>
      <w:marLeft w:val="0"/>
      <w:marRight w:val="0"/>
      <w:marTop w:val="0"/>
      <w:marBottom w:val="0"/>
      <w:divBdr>
        <w:top w:val="none" w:sz="0" w:space="0" w:color="auto"/>
        <w:left w:val="none" w:sz="0" w:space="0" w:color="auto"/>
        <w:bottom w:val="none" w:sz="0" w:space="0" w:color="auto"/>
        <w:right w:val="none" w:sz="0" w:space="0" w:color="auto"/>
      </w:divBdr>
    </w:div>
    <w:div w:id="1181971628">
      <w:bodyDiv w:val="1"/>
      <w:marLeft w:val="0"/>
      <w:marRight w:val="0"/>
      <w:marTop w:val="0"/>
      <w:marBottom w:val="0"/>
      <w:divBdr>
        <w:top w:val="none" w:sz="0" w:space="0" w:color="auto"/>
        <w:left w:val="none" w:sz="0" w:space="0" w:color="auto"/>
        <w:bottom w:val="none" w:sz="0" w:space="0" w:color="auto"/>
        <w:right w:val="none" w:sz="0" w:space="0" w:color="auto"/>
      </w:divBdr>
    </w:div>
    <w:div w:id="1266308821">
      <w:bodyDiv w:val="1"/>
      <w:marLeft w:val="0"/>
      <w:marRight w:val="0"/>
      <w:marTop w:val="0"/>
      <w:marBottom w:val="0"/>
      <w:divBdr>
        <w:top w:val="none" w:sz="0" w:space="0" w:color="auto"/>
        <w:left w:val="none" w:sz="0" w:space="0" w:color="auto"/>
        <w:bottom w:val="none" w:sz="0" w:space="0" w:color="auto"/>
        <w:right w:val="none" w:sz="0" w:space="0" w:color="auto"/>
      </w:divBdr>
    </w:div>
    <w:div w:id="1306663696">
      <w:bodyDiv w:val="1"/>
      <w:marLeft w:val="0"/>
      <w:marRight w:val="0"/>
      <w:marTop w:val="0"/>
      <w:marBottom w:val="0"/>
      <w:divBdr>
        <w:top w:val="none" w:sz="0" w:space="0" w:color="auto"/>
        <w:left w:val="none" w:sz="0" w:space="0" w:color="auto"/>
        <w:bottom w:val="none" w:sz="0" w:space="0" w:color="auto"/>
        <w:right w:val="none" w:sz="0" w:space="0" w:color="auto"/>
      </w:divBdr>
    </w:div>
    <w:div w:id="1361666575">
      <w:bodyDiv w:val="1"/>
      <w:marLeft w:val="0"/>
      <w:marRight w:val="0"/>
      <w:marTop w:val="0"/>
      <w:marBottom w:val="0"/>
      <w:divBdr>
        <w:top w:val="none" w:sz="0" w:space="0" w:color="auto"/>
        <w:left w:val="none" w:sz="0" w:space="0" w:color="auto"/>
        <w:bottom w:val="none" w:sz="0" w:space="0" w:color="auto"/>
        <w:right w:val="none" w:sz="0" w:space="0" w:color="auto"/>
      </w:divBdr>
    </w:div>
    <w:div w:id="1434131616">
      <w:bodyDiv w:val="1"/>
      <w:marLeft w:val="0"/>
      <w:marRight w:val="0"/>
      <w:marTop w:val="0"/>
      <w:marBottom w:val="0"/>
      <w:divBdr>
        <w:top w:val="none" w:sz="0" w:space="0" w:color="auto"/>
        <w:left w:val="none" w:sz="0" w:space="0" w:color="auto"/>
        <w:bottom w:val="none" w:sz="0" w:space="0" w:color="auto"/>
        <w:right w:val="none" w:sz="0" w:space="0" w:color="auto"/>
      </w:divBdr>
    </w:div>
    <w:div w:id="1511288940">
      <w:bodyDiv w:val="1"/>
      <w:marLeft w:val="0"/>
      <w:marRight w:val="0"/>
      <w:marTop w:val="0"/>
      <w:marBottom w:val="0"/>
      <w:divBdr>
        <w:top w:val="none" w:sz="0" w:space="0" w:color="auto"/>
        <w:left w:val="none" w:sz="0" w:space="0" w:color="auto"/>
        <w:bottom w:val="none" w:sz="0" w:space="0" w:color="auto"/>
        <w:right w:val="none" w:sz="0" w:space="0" w:color="auto"/>
      </w:divBdr>
    </w:div>
    <w:div w:id="1599020306">
      <w:bodyDiv w:val="1"/>
      <w:marLeft w:val="0"/>
      <w:marRight w:val="0"/>
      <w:marTop w:val="0"/>
      <w:marBottom w:val="0"/>
      <w:divBdr>
        <w:top w:val="none" w:sz="0" w:space="0" w:color="auto"/>
        <w:left w:val="none" w:sz="0" w:space="0" w:color="auto"/>
        <w:bottom w:val="none" w:sz="0" w:space="0" w:color="auto"/>
        <w:right w:val="none" w:sz="0" w:space="0" w:color="auto"/>
      </w:divBdr>
    </w:div>
    <w:div w:id="1615480542">
      <w:bodyDiv w:val="1"/>
      <w:marLeft w:val="0"/>
      <w:marRight w:val="0"/>
      <w:marTop w:val="0"/>
      <w:marBottom w:val="0"/>
      <w:divBdr>
        <w:top w:val="none" w:sz="0" w:space="0" w:color="auto"/>
        <w:left w:val="none" w:sz="0" w:space="0" w:color="auto"/>
        <w:bottom w:val="none" w:sz="0" w:space="0" w:color="auto"/>
        <w:right w:val="none" w:sz="0" w:space="0" w:color="auto"/>
      </w:divBdr>
    </w:div>
    <w:div w:id="1665475674">
      <w:bodyDiv w:val="1"/>
      <w:marLeft w:val="0"/>
      <w:marRight w:val="0"/>
      <w:marTop w:val="0"/>
      <w:marBottom w:val="0"/>
      <w:divBdr>
        <w:top w:val="none" w:sz="0" w:space="0" w:color="auto"/>
        <w:left w:val="none" w:sz="0" w:space="0" w:color="auto"/>
        <w:bottom w:val="none" w:sz="0" w:space="0" w:color="auto"/>
        <w:right w:val="none" w:sz="0" w:space="0" w:color="auto"/>
      </w:divBdr>
    </w:div>
    <w:div w:id="1694762372">
      <w:bodyDiv w:val="1"/>
      <w:marLeft w:val="0"/>
      <w:marRight w:val="0"/>
      <w:marTop w:val="0"/>
      <w:marBottom w:val="0"/>
      <w:divBdr>
        <w:top w:val="none" w:sz="0" w:space="0" w:color="auto"/>
        <w:left w:val="none" w:sz="0" w:space="0" w:color="auto"/>
        <w:bottom w:val="none" w:sz="0" w:space="0" w:color="auto"/>
        <w:right w:val="none" w:sz="0" w:space="0" w:color="auto"/>
      </w:divBdr>
    </w:div>
    <w:div w:id="1705593517">
      <w:bodyDiv w:val="1"/>
      <w:marLeft w:val="0"/>
      <w:marRight w:val="0"/>
      <w:marTop w:val="0"/>
      <w:marBottom w:val="0"/>
      <w:divBdr>
        <w:top w:val="none" w:sz="0" w:space="0" w:color="auto"/>
        <w:left w:val="none" w:sz="0" w:space="0" w:color="auto"/>
        <w:bottom w:val="none" w:sz="0" w:space="0" w:color="auto"/>
        <w:right w:val="none" w:sz="0" w:space="0" w:color="auto"/>
      </w:divBdr>
    </w:div>
    <w:div w:id="1710495008">
      <w:bodyDiv w:val="1"/>
      <w:marLeft w:val="0"/>
      <w:marRight w:val="0"/>
      <w:marTop w:val="0"/>
      <w:marBottom w:val="0"/>
      <w:divBdr>
        <w:top w:val="none" w:sz="0" w:space="0" w:color="auto"/>
        <w:left w:val="none" w:sz="0" w:space="0" w:color="auto"/>
        <w:bottom w:val="none" w:sz="0" w:space="0" w:color="auto"/>
        <w:right w:val="none" w:sz="0" w:space="0" w:color="auto"/>
      </w:divBdr>
    </w:div>
    <w:div w:id="1862011736">
      <w:bodyDiv w:val="1"/>
      <w:marLeft w:val="0"/>
      <w:marRight w:val="0"/>
      <w:marTop w:val="0"/>
      <w:marBottom w:val="0"/>
      <w:divBdr>
        <w:top w:val="none" w:sz="0" w:space="0" w:color="auto"/>
        <w:left w:val="none" w:sz="0" w:space="0" w:color="auto"/>
        <w:bottom w:val="none" w:sz="0" w:space="0" w:color="auto"/>
        <w:right w:val="none" w:sz="0" w:space="0" w:color="auto"/>
      </w:divBdr>
    </w:div>
    <w:div w:id="206205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F8D204684345D793C95476DBC1ECED"/>
        <w:category>
          <w:name w:val="Genel"/>
          <w:gallery w:val="placeholder"/>
        </w:category>
        <w:types>
          <w:type w:val="bbPlcHdr"/>
        </w:types>
        <w:behaviors>
          <w:behavior w:val="content"/>
        </w:behaviors>
        <w:guid w:val="{0CC7BC51-120E-42C0-9718-89335422CB97}"/>
      </w:docPartPr>
      <w:docPartBody>
        <w:p w:rsidR="00E04AC4" w:rsidRDefault="002F3429" w:rsidP="002F3429">
          <w:pPr>
            <w:pStyle w:val="DBF8D204684345D793C95476DBC1ECED"/>
          </w:pPr>
          <w:r>
            <w:rPr>
              <w:rFonts w:asciiTheme="majorHAnsi" w:hAnsiTheme="majorHAnsi"/>
              <w:color w:val="365F91" w:themeColor="accent1" w:themeShade="BF"/>
              <w:sz w:val="52"/>
              <w:szCs w:val="52"/>
            </w:rPr>
            <w:t>[Belge başlığını yazın]</w:t>
          </w:r>
        </w:p>
      </w:docPartBody>
    </w:docPart>
    <w:docPart>
      <w:docPartPr>
        <w:name w:val="8988157FA7354439A965C8D7E50B875D"/>
        <w:category>
          <w:name w:val="Genel"/>
          <w:gallery w:val="placeholder"/>
        </w:category>
        <w:types>
          <w:type w:val="bbPlcHdr"/>
        </w:types>
        <w:behaviors>
          <w:behavior w:val="content"/>
        </w:behaviors>
        <w:guid w:val="{4565CC02-B8EB-485E-989A-FA77ED146555}"/>
      </w:docPartPr>
      <w:docPartBody>
        <w:p w:rsidR="00E04AC4" w:rsidRDefault="002F3429" w:rsidP="002F3429">
          <w:pPr>
            <w:pStyle w:val="8988157FA7354439A965C8D7E50B875D"/>
          </w:pPr>
          <w:r>
            <w:rPr>
              <w:rFonts w:asciiTheme="majorHAnsi" w:eastAsiaTheme="majorEastAsia" w:hAnsiTheme="majorHAnsi" w:cstheme="majorBidi"/>
              <w:color w:val="C0504D" w:themeColor="accent2"/>
              <w:sz w:val="24"/>
              <w:szCs w:val="24"/>
            </w:rPr>
            <w:t>[Belge alt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man Old Style">
    <w:panose1 w:val="02050604050505020204"/>
    <w:charset w:val="A2"/>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429"/>
    <w:rsid w:val="00053980"/>
    <w:rsid w:val="001215CC"/>
    <w:rsid w:val="002F3429"/>
    <w:rsid w:val="00337163"/>
    <w:rsid w:val="005870BC"/>
    <w:rsid w:val="00621806"/>
    <w:rsid w:val="00887147"/>
    <w:rsid w:val="00A076F6"/>
    <w:rsid w:val="00B67744"/>
    <w:rsid w:val="00D0364B"/>
    <w:rsid w:val="00E04AC4"/>
    <w:rsid w:val="00F461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BF8D204684345D793C95476DBC1ECED">
    <w:name w:val="DBF8D204684345D793C95476DBC1ECED"/>
    <w:rsid w:val="002F3429"/>
  </w:style>
  <w:style w:type="paragraph" w:customStyle="1" w:styleId="8988157FA7354439A965C8D7E50B875D">
    <w:name w:val="8988157FA7354439A965C8D7E50B875D"/>
    <w:rsid w:val="002F34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BF8D204684345D793C95476DBC1ECED">
    <w:name w:val="DBF8D204684345D793C95476DBC1ECED"/>
    <w:rsid w:val="002F3429"/>
  </w:style>
  <w:style w:type="paragraph" w:customStyle="1" w:styleId="8988157FA7354439A965C8D7E50B875D">
    <w:name w:val="8988157FA7354439A965C8D7E50B875D"/>
    <w:rsid w:val="002F3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0EAEA-89EB-431A-AC11-73D42F78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2656</Words>
  <Characters>15141</Characters>
  <Application>Microsoft Office Word</Application>
  <DocSecurity>0</DocSecurity>
  <Lines>126</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TÜSEV YEREL İSTİŞARE TOPLANTISI 07.11.2013</vt:lpstr>
      <vt:lpstr/>
    </vt:vector>
  </TitlesOfParts>
  <Company/>
  <LinksUpToDate>false</LinksUpToDate>
  <CharactersWithSpaces>17762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TÜSEV YEREL İSTİŞARE TOPLANTISI 07.11.2013</dc:title>
  <dc:subject>Dedeman Hotel, Diyarbakır</dc:subject>
  <dc:creator>Murat Alemdar</dc:creator>
  <cp:lastModifiedBy>Zeynep Balcıoğlu</cp:lastModifiedBy>
  <cp:revision>3</cp:revision>
  <cp:lastPrinted>2013-09-19T13:40:00Z</cp:lastPrinted>
  <dcterms:created xsi:type="dcterms:W3CDTF">2013-12-10T09:13:00Z</dcterms:created>
  <dcterms:modified xsi:type="dcterms:W3CDTF">2013-12-10T09:28:00Z</dcterms:modified>
</cp:coreProperties>
</file>