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F6AAF" w14:textId="77777777" w:rsidR="00D91A31" w:rsidRPr="005246D2" w:rsidRDefault="00157B2B" w:rsidP="003A222F">
      <w:pPr>
        <w:spacing w:after="0" w:line="240" w:lineRule="auto"/>
        <w:jc w:val="both"/>
        <w:rPr>
          <w:rFonts w:ascii="Helvetica" w:hAnsi="Helvetica" w:cs="Helvetica"/>
        </w:rPr>
      </w:pPr>
      <w:r w:rsidRPr="005246D2">
        <w:rPr>
          <w:rFonts w:ascii="Helvetica" w:hAnsi="Helvetica" w:cs="Helvetica"/>
        </w:rPr>
        <w:tab/>
      </w:r>
    </w:p>
    <w:p w14:paraId="44DC9CC2" w14:textId="77777777" w:rsidR="00C87619" w:rsidRPr="005246D2" w:rsidRDefault="00C87619" w:rsidP="00EB75D1">
      <w:pPr>
        <w:spacing w:after="0" w:line="240" w:lineRule="auto"/>
        <w:jc w:val="both"/>
        <w:rPr>
          <w:rFonts w:ascii="Helvetica" w:hAnsi="Helvetica" w:cs="Helvetica"/>
        </w:rPr>
      </w:pPr>
    </w:p>
    <w:tbl>
      <w:tblPr>
        <w:tblStyle w:val="TabloKlavuzu"/>
        <w:tblpPr w:leftFromText="141" w:rightFromText="141" w:vertAnchor="text" w:horzAnchor="margin" w:tblpY="70"/>
        <w:tblW w:w="5000" w:type="pct"/>
        <w:tblCellMar>
          <w:left w:w="0" w:type="dxa"/>
          <w:right w:w="0" w:type="dxa"/>
        </w:tblCellMar>
        <w:tblLook w:val="04A0" w:firstRow="1" w:lastRow="0" w:firstColumn="1" w:lastColumn="0" w:noHBand="0" w:noVBand="1"/>
      </w:tblPr>
      <w:tblGrid>
        <w:gridCol w:w="374"/>
        <w:gridCol w:w="9066"/>
      </w:tblGrid>
      <w:tr w:rsidR="00D94813" w:rsidRPr="001F2497" w14:paraId="5F51BC7A" w14:textId="77777777" w:rsidTr="00E65DBC">
        <w:trPr>
          <w:trHeight w:val="1225"/>
        </w:trPr>
        <w:tc>
          <w:tcPr>
            <w:tcW w:w="374" w:type="dxa"/>
            <w:tcBorders>
              <w:top w:val="single" w:sz="6" w:space="0" w:color="C0504D" w:themeColor="accent2"/>
              <w:left w:val="single" w:sz="6" w:space="0" w:color="C0504D" w:themeColor="accent2"/>
              <w:bottom w:val="single" w:sz="6" w:space="0" w:color="C0504D" w:themeColor="accent2"/>
              <w:right w:val="single" w:sz="6" w:space="0" w:color="C0504D" w:themeColor="accent2"/>
            </w:tcBorders>
            <w:shd w:val="clear" w:color="auto" w:fill="C0504D" w:themeFill="accent2"/>
            <w:tcMar>
              <w:top w:w="360" w:type="dxa"/>
              <w:bottom w:w="360" w:type="dxa"/>
            </w:tcMar>
          </w:tcPr>
          <w:p w14:paraId="1874A6D1" w14:textId="77777777" w:rsidR="00D94813" w:rsidRPr="00A10C35" w:rsidRDefault="00D94813" w:rsidP="00E65DBC">
            <w:pPr>
              <w:pStyle w:val="AralkYok"/>
              <w:jc w:val="both"/>
              <w:rPr>
                <w:rFonts w:asciiTheme="majorHAnsi" w:hAnsiTheme="majorHAnsi"/>
                <w:sz w:val="24"/>
                <w:szCs w:val="24"/>
              </w:rPr>
            </w:pPr>
          </w:p>
        </w:tc>
        <w:tc>
          <w:tcPr>
            <w:tcW w:w="0" w:type="auto"/>
            <w:tcBorders>
              <w:top w:val="single" w:sz="6" w:space="0" w:color="C0504D" w:themeColor="accent2"/>
              <w:left w:val="single" w:sz="6" w:space="0" w:color="C0504D" w:themeColor="accent2"/>
              <w:bottom w:val="single" w:sz="6" w:space="0" w:color="C0504D" w:themeColor="accent2"/>
              <w:right w:val="single" w:sz="6" w:space="0" w:color="C0504D" w:themeColor="accent2"/>
            </w:tcBorders>
            <w:tcMar>
              <w:top w:w="360" w:type="dxa"/>
              <w:left w:w="360" w:type="dxa"/>
              <w:bottom w:w="360" w:type="dxa"/>
              <w:right w:w="360" w:type="dxa"/>
            </w:tcMar>
          </w:tcPr>
          <w:p w14:paraId="4E305187" w14:textId="4EFCBE07" w:rsidR="00D94813" w:rsidRPr="001F2497" w:rsidRDefault="00D94813" w:rsidP="00E65DBC">
            <w:pPr>
              <w:pStyle w:val="AralkYok"/>
              <w:spacing w:line="276" w:lineRule="auto"/>
              <w:jc w:val="right"/>
              <w:rPr>
                <w:rFonts w:asciiTheme="majorHAnsi" w:hAnsiTheme="majorHAnsi"/>
                <w:color w:val="365F91" w:themeColor="accent1" w:themeShade="BF"/>
                <w:sz w:val="40"/>
                <w:szCs w:val="40"/>
              </w:rPr>
            </w:pPr>
            <w:r w:rsidRPr="00A10C35">
              <w:rPr>
                <w:rFonts w:asciiTheme="majorHAnsi" w:hAnsiTheme="majorHAnsi"/>
                <w:color w:val="365F91" w:themeColor="accent1" w:themeShade="BF"/>
                <w:sz w:val="24"/>
                <w:szCs w:val="24"/>
              </w:rPr>
              <w:t xml:space="preserve"> </w:t>
            </w:r>
            <w:r w:rsidRPr="001F2497">
              <w:rPr>
                <w:rFonts w:asciiTheme="majorHAnsi" w:hAnsiTheme="majorHAnsi"/>
                <w:color w:val="C0504D" w:themeColor="accent2"/>
                <w:spacing w:val="10"/>
                <w:sz w:val="24"/>
                <w:szCs w:val="24"/>
              </w:rPr>
              <w:sym w:font="Wingdings 3" w:char="F07D"/>
            </w:r>
            <w:sdt>
              <w:sdtPr>
                <w:rPr>
                  <w:rFonts w:asciiTheme="majorHAnsi" w:hAnsiTheme="majorHAnsi"/>
                  <w:color w:val="365F91" w:themeColor="accent1" w:themeShade="BF"/>
                  <w:sz w:val="40"/>
                  <w:szCs w:val="40"/>
                </w:rPr>
                <w:alias w:val="Başlık"/>
                <w:id w:val="814202438"/>
                <w:placeholder>
                  <w:docPart w:val="DBF8D204684345D793C95476DBC1ECED"/>
                </w:placeholder>
                <w:dataBinding w:prefixMappings="xmlns:ns0='http://schemas.openxmlformats.org/package/2006/metadata/core-properties' xmlns:ns1='http://purl.org/dc/elements/1.1/'" w:xpath="/ns0:coreProperties[1]/ns1:title[1]" w:storeItemID="{6C3C8BC8-F283-45AE-878A-BAB7291924A1}"/>
                <w:text/>
              </w:sdtPr>
              <w:sdtEndPr/>
              <w:sdtContent>
                <w:r w:rsidR="00C3322B">
                  <w:rPr>
                    <w:rFonts w:asciiTheme="majorHAnsi" w:hAnsiTheme="majorHAnsi"/>
                    <w:color w:val="365F91" w:themeColor="accent1" w:themeShade="BF"/>
                    <w:sz w:val="40"/>
                    <w:szCs w:val="40"/>
                  </w:rPr>
                  <w:t>TÜSEV YEREL İSTİŞARE TOPLANTISI 19.09.2013</w:t>
                </w:r>
              </w:sdtContent>
            </w:sdt>
          </w:p>
          <w:p w14:paraId="2EB48B53" w14:textId="6CAE6583" w:rsidR="00D94813" w:rsidRPr="001F2497" w:rsidRDefault="003901D2" w:rsidP="00C3322B">
            <w:pPr>
              <w:pStyle w:val="AralkYok"/>
              <w:spacing w:line="276" w:lineRule="auto"/>
              <w:jc w:val="right"/>
              <w:rPr>
                <w:rFonts w:asciiTheme="majorHAnsi" w:eastAsiaTheme="majorEastAsia" w:hAnsiTheme="majorHAnsi" w:cstheme="majorBidi"/>
                <w:color w:val="C0504D" w:themeColor="accent2"/>
                <w:sz w:val="24"/>
                <w:szCs w:val="24"/>
              </w:rPr>
            </w:pPr>
            <w:sdt>
              <w:sdtPr>
                <w:rPr>
                  <w:rFonts w:asciiTheme="majorHAnsi" w:eastAsiaTheme="majorEastAsia" w:hAnsiTheme="majorHAnsi" w:cstheme="majorBidi"/>
                  <w:color w:val="C0504D" w:themeColor="accent2"/>
                  <w:sz w:val="40"/>
                  <w:szCs w:val="40"/>
                </w:rPr>
                <w:alias w:val="Alt Başlık"/>
                <w:id w:val="814202439"/>
                <w:placeholder>
                  <w:docPart w:val="8988157FA7354439A965C8D7E50B875D"/>
                </w:placeholder>
                <w:dataBinding w:prefixMappings="xmlns:ns0='http://schemas.openxmlformats.org/package/2006/metadata/core-properties' xmlns:ns1='http://purl.org/dc/elements/1.1/'" w:xpath="/ns0:coreProperties[1]/ns1:subject[1]" w:storeItemID="{6C3C8BC8-F283-45AE-878A-BAB7291924A1}"/>
                <w:text/>
              </w:sdtPr>
              <w:sdtEndPr/>
              <w:sdtContent>
                <w:r w:rsidR="00C3322B">
                  <w:rPr>
                    <w:rFonts w:asciiTheme="majorHAnsi" w:eastAsiaTheme="majorEastAsia" w:hAnsiTheme="majorHAnsi" w:cstheme="majorBidi"/>
                    <w:color w:val="C0504D" w:themeColor="accent2"/>
                    <w:sz w:val="40"/>
                    <w:szCs w:val="40"/>
                  </w:rPr>
                  <w:t>STGM, Adana</w:t>
                </w:r>
              </w:sdtContent>
            </w:sdt>
          </w:p>
        </w:tc>
      </w:tr>
    </w:tbl>
    <w:p w14:paraId="5DB87F8B" w14:textId="77777777" w:rsidR="00D94813" w:rsidRPr="001F2497" w:rsidRDefault="00D94813" w:rsidP="00D94813">
      <w:pPr>
        <w:jc w:val="both"/>
        <w:rPr>
          <w:rFonts w:asciiTheme="majorHAnsi" w:hAnsiTheme="majorHAnsi"/>
          <w:b/>
          <w:sz w:val="24"/>
          <w:szCs w:val="24"/>
        </w:rPr>
      </w:pPr>
    </w:p>
    <w:tbl>
      <w:tblPr>
        <w:tblStyle w:val="TabloKlavuzu"/>
        <w:tblpPr w:leftFromText="141" w:rightFromText="141" w:vertAnchor="text" w:horzAnchor="margin" w:tblpY="70"/>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09"/>
        <w:gridCol w:w="5946"/>
      </w:tblGrid>
      <w:tr w:rsidR="00D94813" w:rsidRPr="001F2497" w14:paraId="0B9BEAC9" w14:textId="77777777" w:rsidTr="00E65DBC">
        <w:tc>
          <w:tcPr>
            <w:tcW w:w="3131" w:type="dxa"/>
          </w:tcPr>
          <w:p w14:paraId="0A01CE91" w14:textId="77777777" w:rsidR="00D94813" w:rsidRPr="001F2497" w:rsidRDefault="00D94813" w:rsidP="00E65DBC">
            <w:pPr>
              <w:spacing w:after="120"/>
              <w:jc w:val="both"/>
              <w:rPr>
                <w:rFonts w:asciiTheme="majorHAnsi" w:eastAsiaTheme="minorEastAsia" w:hAnsiTheme="majorHAnsi"/>
                <w:b/>
                <w:color w:val="365F91" w:themeColor="accent1" w:themeShade="BF"/>
                <w:sz w:val="24"/>
                <w:szCs w:val="24"/>
              </w:rPr>
            </w:pPr>
            <w:r w:rsidRPr="001F2497">
              <w:rPr>
                <w:rFonts w:asciiTheme="majorHAnsi" w:eastAsiaTheme="minorEastAsia" w:hAnsiTheme="majorHAnsi"/>
                <w:b/>
                <w:color w:val="365F91" w:themeColor="accent1" w:themeShade="BF"/>
                <w:sz w:val="24"/>
                <w:szCs w:val="24"/>
              </w:rPr>
              <w:t>Toplantı Türü</w:t>
            </w:r>
          </w:p>
        </w:tc>
        <w:tc>
          <w:tcPr>
            <w:tcW w:w="309" w:type="dxa"/>
          </w:tcPr>
          <w:p w14:paraId="025E46B4" w14:textId="77777777" w:rsidR="00D94813" w:rsidRPr="001F2497" w:rsidRDefault="00D94813" w:rsidP="00E65DBC">
            <w:pPr>
              <w:spacing w:after="120"/>
              <w:jc w:val="both"/>
              <w:rPr>
                <w:rFonts w:asciiTheme="majorHAnsi" w:hAnsiTheme="majorHAnsi"/>
                <w:b/>
                <w:sz w:val="24"/>
                <w:szCs w:val="24"/>
              </w:rPr>
            </w:pPr>
            <w:r w:rsidRPr="001F2497">
              <w:rPr>
                <w:rFonts w:asciiTheme="majorHAnsi" w:hAnsiTheme="majorHAnsi"/>
                <w:b/>
                <w:sz w:val="24"/>
                <w:szCs w:val="24"/>
              </w:rPr>
              <w:t>:</w:t>
            </w:r>
          </w:p>
        </w:tc>
        <w:tc>
          <w:tcPr>
            <w:tcW w:w="5946" w:type="dxa"/>
          </w:tcPr>
          <w:p w14:paraId="75CB1971" w14:textId="77777777" w:rsidR="00D94813" w:rsidRPr="001F2497" w:rsidRDefault="00D94813" w:rsidP="00E65DBC">
            <w:pPr>
              <w:spacing w:after="120"/>
              <w:jc w:val="both"/>
              <w:rPr>
                <w:rFonts w:asciiTheme="majorHAnsi" w:eastAsiaTheme="majorEastAsia" w:hAnsiTheme="majorHAnsi" w:cstheme="majorBidi"/>
                <w:color w:val="C0504D" w:themeColor="accent2"/>
                <w:sz w:val="24"/>
                <w:szCs w:val="24"/>
              </w:rPr>
            </w:pPr>
            <w:r w:rsidRPr="001F2497">
              <w:rPr>
                <w:rFonts w:asciiTheme="majorHAnsi" w:eastAsiaTheme="majorEastAsia" w:hAnsiTheme="majorHAnsi" w:cstheme="majorBidi"/>
                <w:color w:val="C0504D" w:themeColor="accent2"/>
                <w:sz w:val="24"/>
                <w:szCs w:val="24"/>
              </w:rPr>
              <w:t xml:space="preserve">TÜSEV </w:t>
            </w:r>
            <w:r>
              <w:rPr>
                <w:rFonts w:asciiTheme="majorHAnsi" w:eastAsiaTheme="majorEastAsia" w:hAnsiTheme="majorHAnsi" w:cstheme="majorBidi"/>
                <w:color w:val="C0504D" w:themeColor="accent2"/>
                <w:sz w:val="24"/>
                <w:szCs w:val="24"/>
              </w:rPr>
              <w:t>ADANA</w:t>
            </w:r>
            <w:r w:rsidRPr="001F2497">
              <w:rPr>
                <w:rFonts w:asciiTheme="majorHAnsi" w:eastAsiaTheme="majorEastAsia" w:hAnsiTheme="majorHAnsi" w:cstheme="majorBidi"/>
                <w:color w:val="C0504D" w:themeColor="accent2"/>
                <w:sz w:val="24"/>
                <w:szCs w:val="24"/>
              </w:rPr>
              <w:t xml:space="preserve"> YEREL İSTİŞARE TOPLANTISI </w:t>
            </w:r>
          </w:p>
        </w:tc>
      </w:tr>
      <w:tr w:rsidR="00D94813" w:rsidRPr="001F2497" w14:paraId="47F0138E" w14:textId="77777777" w:rsidTr="00E65DBC">
        <w:tc>
          <w:tcPr>
            <w:tcW w:w="3131" w:type="dxa"/>
          </w:tcPr>
          <w:p w14:paraId="778AC641" w14:textId="77777777" w:rsidR="00D94813" w:rsidRPr="001F2497" w:rsidRDefault="00D94813" w:rsidP="00E65DBC">
            <w:pPr>
              <w:spacing w:after="120"/>
              <w:jc w:val="both"/>
              <w:rPr>
                <w:rFonts w:asciiTheme="majorHAnsi" w:eastAsiaTheme="minorEastAsia" w:hAnsiTheme="majorHAnsi"/>
                <w:b/>
                <w:color w:val="365F91" w:themeColor="accent1" w:themeShade="BF"/>
                <w:sz w:val="24"/>
                <w:szCs w:val="24"/>
              </w:rPr>
            </w:pPr>
            <w:r w:rsidRPr="001F2497">
              <w:rPr>
                <w:rFonts w:asciiTheme="majorHAnsi" w:eastAsiaTheme="minorEastAsia" w:hAnsiTheme="majorHAnsi"/>
                <w:b/>
                <w:color w:val="365F91" w:themeColor="accent1" w:themeShade="BF"/>
                <w:sz w:val="24"/>
                <w:szCs w:val="24"/>
              </w:rPr>
              <w:t>Tarih</w:t>
            </w:r>
          </w:p>
        </w:tc>
        <w:tc>
          <w:tcPr>
            <w:tcW w:w="309" w:type="dxa"/>
          </w:tcPr>
          <w:p w14:paraId="21E4B662" w14:textId="77777777" w:rsidR="00D94813" w:rsidRPr="001F2497" w:rsidRDefault="00D94813" w:rsidP="00E65DBC">
            <w:pPr>
              <w:spacing w:after="120"/>
              <w:jc w:val="both"/>
              <w:rPr>
                <w:rFonts w:asciiTheme="majorHAnsi" w:hAnsiTheme="majorHAnsi"/>
                <w:b/>
                <w:sz w:val="24"/>
                <w:szCs w:val="24"/>
              </w:rPr>
            </w:pPr>
            <w:r w:rsidRPr="001F2497">
              <w:rPr>
                <w:rFonts w:asciiTheme="majorHAnsi" w:hAnsiTheme="majorHAnsi"/>
                <w:b/>
                <w:sz w:val="24"/>
                <w:szCs w:val="24"/>
              </w:rPr>
              <w:t>:</w:t>
            </w:r>
          </w:p>
        </w:tc>
        <w:tc>
          <w:tcPr>
            <w:tcW w:w="5946" w:type="dxa"/>
          </w:tcPr>
          <w:p w14:paraId="5E35905C" w14:textId="77777777" w:rsidR="00D94813" w:rsidRPr="001F2497" w:rsidRDefault="00D94813" w:rsidP="00E65DBC">
            <w:pPr>
              <w:spacing w:after="120"/>
              <w:jc w:val="both"/>
              <w:rPr>
                <w:rFonts w:asciiTheme="majorHAnsi" w:eastAsiaTheme="majorEastAsia" w:hAnsiTheme="majorHAnsi" w:cstheme="majorBidi"/>
                <w:color w:val="C0504D" w:themeColor="accent2"/>
                <w:sz w:val="24"/>
                <w:szCs w:val="24"/>
              </w:rPr>
            </w:pPr>
            <w:r>
              <w:rPr>
                <w:rFonts w:asciiTheme="majorHAnsi" w:eastAsiaTheme="majorEastAsia" w:hAnsiTheme="majorHAnsi" w:cstheme="majorBidi"/>
                <w:color w:val="C0504D" w:themeColor="accent2"/>
                <w:sz w:val="24"/>
                <w:szCs w:val="24"/>
              </w:rPr>
              <w:t>19</w:t>
            </w:r>
            <w:r w:rsidRPr="001F2497">
              <w:rPr>
                <w:rFonts w:asciiTheme="majorHAnsi" w:eastAsiaTheme="majorEastAsia" w:hAnsiTheme="majorHAnsi" w:cstheme="majorBidi"/>
                <w:color w:val="C0504D" w:themeColor="accent2"/>
                <w:sz w:val="24"/>
                <w:szCs w:val="24"/>
              </w:rPr>
              <w:t xml:space="preserve"> </w:t>
            </w:r>
            <w:r>
              <w:rPr>
                <w:rFonts w:asciiTheme="majorHAnsi" w:eastAsiaTheme="majorEastAsia" w:hAnsiTheme="majorHAnsi" w:cstheme="majorBidi"/>
                <w:color w:val="C0504D" w:themeColor="accent2"/>
                <w:sz w:val="24"/>
                <w:szCs w:val="24"/>
              </w:rPr>
              <w:t>Eylül 2013</w:t>
            </w:r>
            <w:r w:rsidRPr="001F2497">
              <w:rPr>
                <w:rFonts w:asciiTheme="majorHAnsi" w:eastAsiaTheme="majorEastAsia" w:hAnsiTheme="majorHAnsi" w:cstheme="majorBidi"/>
                <w:color w:val="C0504D" w:themeColor="accent2"/>
                <w:sz w:val="24"/>
                <w:szCs w:val="24"/>
              </w:rPr>
              <w:t xml:space="preserve">  </w:t>
            </w:r>
          </w:p>
        </w:tc>
      </w:tr>
      <w:tr w:rsidR="00D94813" w:rsidRPr="001F2497" w14:paraId="60C47582" w14:textId="77777777" w:rsidTr="00E65DBC">
        <w:tc>
          <w:tcPr>
            <w:tcW w:w="3131" w:type="dxa"/>
          </w:tcPr>
          <w:p w14:paraId="602B0B45" w14:textId="77777777" w:rsidR="00D94813" w:rsidRPr="001F2497" w:rsidRDefault="00D94813" w:rsidP="00E65DBC">
            <w:pPr>
              <w:spacing w:after="120"/>
              <w:jc w:val="both"/>
              <w:rPr>
                <w:rFonts w:asciiTheme="majorHAnsi" w:eastAsiaTheme="minorEastAsia" w:hAnsiTheme="majorHAnsi"/>
                <w:b/>
                <w:color w:val="365F91" w:themeColor="accent1" w:themeShade="BF"/>
                <w:sz w:val="24"/>
                <w:szCs w:val="24"/>
              </w:rPr>
            </w:pPr>
            <w:r w:rsidRPr="001F2497">
              <w:rPr>
                <w:rFonts w:asciiTheme="majorHAnsi" w:eastAsiaTheme="minorEastAsia" w:hAnsiTheme="majorHAnsi"/>
                <w:b/>
                <w:color w:val="365F91" w:themeColor="accent1" w:themeShade="BF"/>
                <w:sz w:val="24"/>
                <w:szCs w:val="24"/>
              </w:rPr>
              <w:t>Yer</w:t>
            </w:r>
          </w:p>
        </w:tc>
        <w:tc>
          <w:tcPr>
            <w:tcW w:w="309" w:type="dxa"/>
          </w:tcPr>
          <w:p w14:paraId="6E5C4A5A" w14:textId="77777777" w:rsidR="00D94813" w:rsidRPr="001F2497" w:rsidRDefault="00D94813" w:rsidP="00E65DBC">
            <w:pPr>
              <w:spacing w:after="120"/>
              <w:jc w:val="both"/>
              <w:rPr>
                <w:rFonts w:asciiTheme="majorHAnsi" w:hAnsiTheme="majorHAnsi"/>
                <w:b/>
                <w:sz w:val="24"/>
                <w:szCs w:val="24"/>
              </w:rPr>
            </w:pPr>
            <w:r w:rsidRPr="001F2497">
              <w:rPr>
                <w:rFonts w:asciiTheme="majorHAnsi" w:hAnsiTheme="majorHAnsi"/>
                <w:b/>
                <w:sz w:val="24"/>
                <w:szCs w:val="24"/>
              </w:rPr>
              <w:t>:</w:t>
            </w:r>
          </w:p>
        </w:tc>
        <w:tc>
          <w:tcPr>
            <w:tcW w:w="5946" w:type="dxa"/>
          </w:tcPr>
          <w:p w14:paraId="659D5B4D" w14:textId="77777777" w:rsidR="00D94813" w:rsidRPr="001F2497" w:rsidRDefault="00D94813" w:rsidP="00E65DBC">
            <w:pPr>
              <w:spacing w:after="120"/>
              <w:jc w:val="both"/>
              <w:rPr>
                <w:rFonts w:asciiTheme="majorHAnsi" w:eastAsiaTheme="majorEastAsia" w:hAnsiTheme="majorHAnsi" w:cstheme="majorBidi"/>
                <w:color w:val="C0504D" w:themeColor="accent2"/>
                <w:sz w:val="24"/>
                <w:szCs w:val="24"/>
              </w:rPr>
            </w:pPr>
            <w:r>
              <w:rPr>
                <w:rFonts w:asciiTheme="majorHAnsi" w:eastAsiaTheme="majorEastAsia" w:hAnsiTheme="majorHAnsi" w:cstheme="majorBidi"/>
                <w:color w:val="C0504D" w:themeColor="accent2"/>
                <w:sz w:val="24"/>
                <w:szCs w:val="24"/>
              </w:rPr>
              <w:t>Adana</w:t>
            </w:r>
            <w:r w:rsidRPr="001F2497">
              <w:rPr>
                <w:rFonts w:asciiTheme="majorHAnsi" w:eastAsiaTheme="majorEastAsia" w:hAnsiTheme="majorHAnsi" w:cstheme="majorBidi"/>
                <w:color w:val="C0504D" w:themeColor="accent2"/>
                <w:sz w:val="24"/>
                <w:szCs w:val="24"/>
              </w:rPr>
              <w:t xml:space="preserve">, Türkiye  </w:t>
            </w:r>
          </w:p>
        </w:tc>
      </w:tr>
      <w:tr w:rsidR="00D94813" w:rsidRPr="001F2497" w14:paraId="5B88E3AA" w14:textId="77777777" w:rsidTr="00E65DBC">
        <w:tc>
          <w:tcPr>
            <w:tcW w:w="3131" w:type="dxa"/>
          </w:tcPr>
          <w:p w14:paraId="6BDCE294" w14:textId="77777777" w:rsidR="00D94813" w:rsidRPr="001F2497" w:rsidRDefault="00D94813" w:rsidP="00E65DBC">
            <w:pPr>
              <w:spacing w:after="120"/>
              <w:jc w:val="both"/>
              <w:rPr>
                <w:rFonts w:asciiTheme="majorHAnsi" w:eastAsiaTheme="minorEastAsia" w:hAnsiTheme="majorHAnsi"/>
                <w:b/>
                <w:color w:val="365F91" w:themeColor="accent1" w:themeShade="BF"/>
                <w:sz w:val="24"/>
                <w:szCs w:val="24"/>
              </w:rPr>
            </w:pPr>
          </w:p>
        </w:tc>
        <w:tc>
          <w:tcPr>
            <w:tcW w:w="309" w:type="dxa"/>
          </w:tcPr>
          <w:p w14:paraId="13ED2641" w14:textId="77777777" w:rsidR="00D94813" w:rsidRPr="001F2497" w:rsidRDefault="00D94813" w:rsidP="00E65DBC">
            <w:pPr>
              <w:spacing w:after="120"/>
              <w:jc w:val="both"/>
              <w:rPr>
                <w:rFonts w:asciiTheme="majorHAnsi" w:hAnsiTheme="majorHAnsi"/>
                <w:b/>
                <w:sz w:val="24"/>
                <w:szCs w:val="24"/>
              </w:rPr>
            </w:pPr>
          </w:p>
        </w:tc>
        <w:tc>
          <w:tcPr>
            <w:tcW w:w="5946" w:type="dxa"/>
          </w:tcPr>
          <w:p w14:paraId="0BE1410A" w14:textId="77777777" w:rsidR="00D94813" w:rsidRPr="001F2497" w:rsidRDefault="00D94813" w:rsidP="00E65DBC">
            <w:pPr>
              <w:spacing w:after="120"/>
              <w:jc w:val="both"/>
              <w:rPr>
                <w:rFonts w:asciiTheme="majorHAnsi" w:eastAsiaTheme="majorEastAsia" w:hAnsiTheme="majorHAnsi" w:cstheme="majorBidi"/>
                <w:color w:val="C0504D" w:themeColor="accent2"/>
                <w:sz w:val="24"/>
                <w:szCs w:val="24"/>
              </w:rPr>
            </w:pPr>
          </w:p>
        </w:tc>
      </w:tr>
    </w:tbl>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D94813" w:rsidRPr="001F2497" w14:paraId="3650F112" w14:textId="77777777" w:rsidTr="00E65DBC">
        <w:tc>
          <w:tcPr>
            <w:tcW w:w="284" w:type="dxa"/>
            <w:shd w:val="clear" w:color="auto" w:fill="C0504D" w:themeFill="accent2"/>
          </w:tcPr>
          <w:p w14:paraId="2D92D217" w14:textId="77777777" w:rsidR="00D94813" w:rsidRPr="001F2497" w:rsidRDefault="00D94813" w:rsidP="00E65DBC">
            <w:pPr>
              <w:spacing w:before="20" w:after="20"/>
              <w:jc w:val="both"/>
              <w:rPr>
                <w:rFonts w:asciiTheme="majorHAnsi" w:hAnsiTheme="majorHAnsi"/>
                <w:b/>
                <w:sz w:val="24"/>
                <w:szCs w:val="24"/>
              </w:rPr>
            </w:pPr>
          </w:p>
        </w:tc>
        <w:tc>
          <w:tcPr>
            <w:tcW w:w="8820" w:type="dxa"/>
          </w:tcPr>
          <w:p w14:paraId="74929452" w14:textId="77777777" w:rsidR="00D94813" w:rsidRPr="001F2497" w:rsidRDefault="00D94813" w:rsidP="00E65DBC">
            <w:pPr>
              <w:spacing w:before="20" w:after="20"/>
              <w:jc w:val="both"/>
              <w:rPr>
                <w:rFonts w:asciiTheme="majorHAnsi" w:hAnsiTheme="majorHAnsi"/>
                <w:b/>
                <w:sz w:val="24"/>
                <w:szCs w:val="24"/>
              </w:rPr>
            </w:pPr>
            <w:r w:rsidRPr="001F2497">
              <w:rPr>
                <w:rFonts w:asciiTheme="majorHAnsi" w:eastAsiaTheme="minorEastAsia" w:hAnsiTheme="majorHAnsi"/>
                <w:b/>
                <w:color w:val="365F91" w:themeColor="accent1" w:themeShade="BF"/>
                <w:sz w:val="24"/>
                <w:szCs w:val="24"/>
              </w:rPr>
              <w:t xml:space="preserve">TÜSEV Yerel İstişare Toplantıları </w:t>
            </w:r>
          </w:p>
        </w:tc>
      </w:tr>
    </w:tbl>
    <w:p w14:paraId="5A3D0CF0" w14:textId="77777777" w:rsidR="00D94813" w:rsidRPr="001F2497" w:rsidRDefault="00D94813" w:rsidP="00D94813">
      <w:pPr>
        <w:spacing w:after="0" w:line="240" w:lineRule="auto"/>
        <w:jc w:val="both"/>
        <w:rPr>
          <w:rFonts w:asciiTheme="majorHAnsi" w:hAnsiTheme="majorHAnsi"/>
          <w:sz w:val="24"/>
          <w:szCs w:val="24"/>
        </w:rPr>
      </w:pPr>
      <w:r w:rsidRPr="001F2497">
        <w:rPr>
          <w:rFonts w:asciiTheme="majorHAnsi" w:hAnsiTheme="majorHAnsi"/>
          <w:sz w:val="24"/>
          <w:szCs w:val="24"/>
        </w:rPr>
        <w:t xml:space="preserve"> </w:t>
      </w:r>
    </w:p>
    <w:p w14:paraId="73264560" w14:textId="77777777" w:rsidR="00D94813" w:rsidRPr="001F2497" w:rsidRDefault="00D94813" w:rsidP="00D94813">
      <w:pPr>
        <w:spacing w:after="0" w:line="240" w:lineRule="auto"/>
        <w:jc w:val="both"/>
        <w:rPr>
          <w:rFonts w:asciiTheme="majorHAnsi" w:hAnsiTheme="majorHAnsi"/>
          <w:sz w:val="24"/>
          <w:szCs w:val="24"/>
        </w:rPr>
      </w:pPr>
      <w:r w:rsidRPr="001F2497">
        <w:rPr>
          <w:rFonts w:asciiTheme="majorHAnsi" w:hAnsiTheme="majorHAnsi"/>
          <w:sz w:val="24"/>
          <w:szCs w:val="24"/>
        </w:rPr>
        <w:t xml:space="preserve">Türkiye Üçüncü Sektör Vakfı (TÜSEV), 1993 yılında aralarında Türkiye’nin önde gelen vakıf ve derneklerinin bulunduğu 23 sivil toplum kuruluşu tarafından üçüncü sektörün yasal, mali ve işlevsel altyapısını geliştirmek amacıyla kurulmuştur. </w:t>
      </w:r>
      <w:proofErr w:type="gramStart"/>
      <w:r w:rsidRPr="001F2497">
        <w:rPr>
          <w:rFonts w:asciiTheme="majorHAnsi" w:hAnsiTheme="majorHAnsi"/>
          <w:sz w:val="24"/>
          <w:szCs w:val="24"/>
        </w:rPr>
        <w:t>TÜSEV, STK’lar için daha destekleyici bir yasal ve mali ortam yaratılması, STK’lara stratejik ve etkin kaynak aktarımının sağlanması, kamu, özel sektör ve üçüncü sektör arası işbirliğinin teşvik edilmesi, uluslararası topluluğun ülkemiz üçüncü sektörünü tanıması ve işbirlikleri kurması, sivil toplumla ilgili araştırma projelerinin hazırlanması, bu araştırmaların sivil toplum paydaşlarının gelecek faaliyet ve programlarında yol gösterici şekilde kullanılması konularında çalışmalar yapmaktadır.</w:t>
      </w:r>
      <w:proofErr w:type="gramEnd"/>
    </w:p>
    <w:p w14:paraId="1E406D30" w14:textId="77777777" w:rsidR="00D94813" w:rsidRPr="001F2497" w:rsidRDefault="00D94813" w:rsidP="00D94813">
      <w:pPr>
        <w:spacing w:after="0" w:line="240" w:lineRule="auto"/>
        <w:jc w:val="both"/>
        <w:rPr>
          <w:rFonts w:asciiTheme="majorHAnsi" w:hAnsiTheme="majorHAnsi"/>
          <w:sz w:val="24"/>
          <w:szCs w:val="24"/>
        </w:rPr>
      </w:pPr>
    </w:p>
    <w:p w14:paraId="28A980EA" w14:textId="77777777" w:rsidR="00D94813" w:rsidRPr="001F2497" w:rsidRDefault="00D94813" w:rsidP="00D94813">
      <w:pPr>
        <w:pStyle w:val="Standard"/>
        <w:ind w:right="-171"/>
        <w:jc w:val="both"/>
        <w:rPr>
          <w:rFonts w:asciiTheme="majorHAnsi" w:hAnsiTheme="majorHAnsi"/>
          <w:lang w:val="tr-TR"/>
        </w:rPr>
      </w:pPr>
      <w:r w:rsidRPr="001F2497">
        <w:rPr>
          <w:rFonts w:asciiTheme="majorHAnsi" w:hAnsiTheme="majorHAnsi"/>
          <w:lang w:val="tr-TR"/>
        </w:rPr>
        <w:t>Türkiye Üçüncü Sektör Vakfı, Sivil Toplum Geliştirme Merkezi Derneği (STGM) ve Yaşama Dair Vakıf (</w:t>
      </w:r>
      <w:proofErr w:type="gramStart"/>
      <w:r w:rsidRPr="001F2497">
        <w:rPr>
          <w:rFonts w:asciiTheme="majorHAnsi" w:hAnsiTheme="majorHAnsi"/>
          <w:lang w:val="tr-TR"/>
        </w:rPr>
        <w:t>YADA</w:t>
      </w:r>
      <w:proofErr w:type="gramEnd"/>
      <w:r w:rsidRPr="001F2497">
        <w:rPr>
          <w:rFonts w:asciiTheme="majorHAnsi" w:hAnsiTheme="majorHAnsi"/>
          <w:lang w:val="tr-TR"/>
        </w:rPr>
        <w:t xml:space="preserve">) ile birlikte Haziran 2012 itibarıyla </w:t>
      </w:r>
      <w:r w:rsidRPr="001F2497">
        <w:rPr>
          <w:rFonts w:asciiTheme="majorHAnsi" w:hAnsiTheme="majorHAnsi"/>
          <w:b/>
          <w:lang w:val="tr-TR"/>
        </w:rPr>
        <w:t xml:space="preserve">“Türkiye’de Sivil Toplumun Gelişimi ve Sivil Toplum-Kamu İşbirliğinin Güçlendirilmesi” </w:t>
      </w:r>
      <w:r w:rsidRPr="001F2497">
        <w:rPr>
          <w:rFonts w:asciiTheme="majorHAnsi" w:hAnsiTheme="majorHAnsi"/>
          <w:lang w:val="tr-TR"/>
        </w:rPr>
        <w:t xml:space="preserve">projesini gerçekleştirmektedir. Türkiye’de çoğulculuğu ve Avrupa ile bütünleşmenin değerlerini destekleyen güçlü demokratik kurumların ve sivil toplumun var olmasını sağlamayı hedefleyen proje </w:t>
      </w:r>
      <w:proofErr w:type="gramStart"/>
      <w:r w:rsidRPr="001F2497">
        <w:rPr>
          <w:rFonts w:asciiTheme="majorHAnsi" w:hAnsiTheme="majorHAnsi"/>
          <w:lang w:val="tr-TR"/>
        </w:rPr>
        <w:t>kapsamında  TÜSEV</w:t>
      </w:r>
      <w:proofErr w:type="gramEnd"/>
      <w:r w:rsidRPr="001F2497">
        <w:rPr>
          <w:rFonts w:asciiTheme="majorHAnsi" w:hAnsiTheme="majorHAnsi"/>
          <w:lang w:val="tr-TR"/>
        </w:rPr>
        <w:t>, yasal çalışmalar ve sivil toplum kamu işbirliğini hedef alan aktiviteler gerçekleştirecektir. Bu proje Avrupa Birliği ve Türkiye Cumhuriyeti tarafından finanse edilmektedir.</w:t>
      </w:r>
    </w:p>
    <w:p w14:paraId="09C34683" w14:textId="77777777" w:rsidR="00D94813" w:rsidRPr="001F2497" w:rsidRDefault="00D94813" w:rsidP="00D94813">
      <w:pPr>
        <w:pStyle w:val="Standard"/>
        <w:ind w:right="-171"/>
        <w:jc w:val="both"/>
        <w:rPr>
          <w:rFonts w:asciiTheme="majorHAnsi" w:hAnsiTheme="majorHAnsi"/>
          <w:lang w:val="tr-TR"/>
        </w:rPr>
      </w:pPr>
    </w:p>
    <w:p w14:paraId="0F80552B" w14:textId="77777777" w:rsidR="00D94813" w:rsidRDefault="00D94813" w:rsidP="00D94813">
      <w:pPr>
        <w:spacing w:after="0" w:line="240" w:lineRule="auto"/>
        <w:jc w:val="both"/>
        <w:rPr>
          <w:rFonts w:asciiTheme="majorHAnsi" w:hAnsiTheme="majorHAnsi"/>
          <w:sz w:val="24"/>
          <w:szCs w:val="24"/>
        </w:rPr>
      </w:pPr>
      <w:r w:rsidRPr="001F2497">
        <w:rPr>
          <w:rFonts w:asciiTheme="majorHAnsi" w:hAnsiTheme="majorHAnsi"/>
          <w:sz w:val="24"/>
          <w:szCs w:val="24"/>
        </w:rPr>
        <w:lastRenderedPageBreak/>
        <w:t xml:space="preserve">Projede öngörülen faaliyetlerden bir tanesi, Türkiye’de sivil toplum-kamu diyaloğunun iyileştirilmesi amacıyla, gerek sivil toplum örgütlerinin gerekse kamunun üzerinde </w:t>
      </w:r>
    </w:p>
    <w:p w14:paraId="1E8DD8AE" w14:textId="77777777" w:rsidR="00D94813" w:rsidRDefault="00D94813" w:rsidP="00D94813">
      <w:pPr>
        <w:spacing w:after="0" w:line="240" w:lineRule="auto"/>
        <w:jc w:val="both"/>
        <w:rPr>
          <w:rFonts w:asciiTheme="majorHAnsi" w:hAnsiTheme="majorHAnsi"/>
          <w:sz w:val="24"/>
          <w:szCs w:val="24"/>
        </w:rPr>
      </w:pPr>
    </w:p>
    <w:p w14:paraId="2374B73B" w14:textId="4950099E" w:rsidR="00D94813" w:rsidRPr="001F2497" w:rsidRDefault="00D94813" w:rsidP="00D94813">
      <w:pPr>
        <w:spacing w:after="0" w:line="240" w:lineRule="auto"/>
        <w:jc w:val="both"/>
        <w:rPr>
          <w:rFonts w:asciiTheme="majorHAnsi" w:hAnsiTheme="majorHAnsi"/>
          <w:sz w:val="24"/>
          <w:szCs w:val="24"/>
        </w:rPr>
      </w:pPr>
      <w:proofErr w:type="gramStart"/>
      <w:r w:rsidRPr="001F2497">
        <w:rPr>
          <w:rFonts w:asciiTheme="majorHAnsi" w:hAnsiTheme="majorHAnsi"/>
          <w:sz w:val="24"/>
          <w:szCs w:val="24"/>
        </w:rPr>
        <w:t>anlaştığı</w:t>
      </w:r>
      <w:proofErr w:type="gramEnd"/>
      <w:r w:rsidRPr="001F2497">
        <w:rPr>
          <w:rFonts w:asciiTheme="majorHAnsi" w:hAnsiTheme="majorHAnsi"/>
          <w:sz w:val="24"/>
          <w:szCs w:val="24"/>
        </w:rPr>
        <w:t xml:space="preserve"> ilkeleri içeren </w:t>
      </w:r>
      <w:r w:rsidRPr="001F2497">
        <w:rPr>
          <w:rFonts w:asciiTheme="majorHAnsi" w:hAnsiTheme="majorHAnsi"/>
          <w:b/>
          <w:sz w:val="24"/>
          <w:szCs w:val="24"/>
        </w:rPr>
        <w:t>“Davranış İlkelerinin”</w:t>
      </w:r>
      <w:r w:rsidRPr="001F2497">
        <w:rPr>
          <w:rFonts w:asciiTheme="majorHAnsi" w:hAnsiTheme="majorHAnsi"/>
          <w:sz w:val="24"/>
          <w:szCs w:val="24"/>
        </w:rPr>
        <w:t xml:space="preserve"> oluşturulmasıdır.  Proje kapsamında, sivil toplum örgütlerinin görüş, beklenti ve önerilerinin paylaşılmasına yönelik olarak TÜSEV farklı şehirlerde istişare toplantıları düzenlemektedir.  Bu toplantıların üçüncüsü </w:t>
      </w:r>
      <w:r>
        <w:rPr>
          <w:rFonts w:asciiTheme="majorHAnsi" w:hAnsiTheme="majorHAnsi"/>
          <w:b/>
          <w:sz w:val="24"/>
          <w:szCs w:val="24"/>
        </w:rPr>
        <w:t>19</w:t>
      </w:r>
      <w:r w:rsidRPr="001F2497">
        <w:rPr>
          <w:rFonts w:asciiTheme="majorHAnsi" w:hAnsiTheme="majorHAnsi"/>
          <w:b/>
          <w:sz w:val="24"/>
          <w:szCs w:val="24"/>
        </w:rPr>
        <w:t xml:space="preserve"> </w:t>
      </w:r>
      <w:r>
        <w:rPr>
          <w:rFonts w:asciiTheme="majorHAnsi" w:hAnsiTheme="majorHAnsi"/>
          <w:b/>
          <w:sz w:val="24"/>
          <w:szCs w:val="24"/>
        </w:rPr>
        <w:t>Eylül 2013’te Adana</w:t>
      </w:r>
      <w:r w:rsidRPr="001F2497">
        <w:rPr>
          <w:rFonts w:asciiTheme="majorHAnsi" w:hAnsiTheme="majorHAnsi"/>
          <w:b/>
          <w:sz w:val="24"/>
          <w:szCs w:val="24"/>
        </w:rPr>
        <w:t xml:space="preserve">’da </w:t>
      </w:r>
      <w:r w:rsidRPr="001F2497">
        <w:rPr>
          <w:rFonts w:asciiTheme="majorHAnsi" w:hAnsiTheme="majorHAnsi"/>
          <w:sz w:val="24"/>
          <w:szCs w:val="24"/>
        </w:rPr>
        <w:t xml:space="preserve">gerçekleştirilmiştir. </w:t>
      </w:r>
    </w:p>
    <w:p w14:paraId="4FA60948" w14:textId="77777777" w:rsidR="00D94813" w:rsidRPr="001F2497" w:rsidRDefault="00D94813" w:rsidP="00D94813">
      <w:pPr>
        <w:spacing w:after="0" w:line="240" w:lineRule="auto"/>
        <w:jc w:val="both"/>
        <w:rPr>
          <w:rFonts w:asciiTheme="majorHAnsi" w:hAnsiTheme="majorHAnsi"/>
          <w:sz w:val="24"/>
          <w:szCs w:val="24"/>
        </w:rPr>
      </w:pPr>
    </w:p>
    <w:p w14:paraId="2FBEE77F" w14:textId="77777777" w:rsidR="00D94813" w:rsidRPr="001F2497" w:rsidRDefault="00D94813" w:rsidP="00D94813">
      <w:pPr>
        <w:pStyle w:val="Standard"/>
        <w:ind w:right="-171" w:firstLine="708"/>
        <w:jc w:val="both"/>
        <w:rPr>
          <w:rFonts w:asciiTheme="majorHAnsi" w:hAnsiTheme="majorHAnsi"/>
          <w:lang w:val="tr-TR"/>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D94813" w:rsidRPr="001F2497" w14:paraId="2725BC87" w14:textId="77777777" w:rsidTr="00E65DBC">
        <w:tc>
          <w:tcPr>
            <w:tcW w:w="284" w:type="dxa"/>
            <w:shd w:val="clear" w:color="auto" w:fill="C0504D" w:themeFill="accent2"/>
          </w:tcPr>
          <w:p w14:paraId="49C3D2E5" w14:textId="77777777" w:rsidR="00D94813" w:rsidRPr="001F2497" w:rsidRDefault="00D94813" w:rsidP="00E65DBC">
            <w:pPr>
              <w:spacing w:before="60" w:after="60"/>
              <w:jc w:val="both"/>
              <w:rPr>
                <w:rFonts w:asciiTheme="majorHAnsi" w:hAnsiTheme="majorHAnsi"/>
                <w:b/>
                <w:sz w:val="24"/>
                <w:szCs w:val="24"/>
              </w:rPr>
            </w:pPr>
          </w:p>
        </w:tc>
        <w:tc>
          <w:tcPr>
            <w:tcW w:w="8820" w:type="dxa"/>
          </w:tcPr>
          <w:p w14:paraId="787E7A46" w14:textId="77777777" w:rsidR="00D94813" w:rsidRPr="001F2497" w:rsidRDefault="00D94813" w:rsidP="00E65DBC">
            <w:pPr>
              <w:spacing w:before="20" w:after="20"/>
              <w:jc w:val="both"/>
              <w:rPr>
                <w:rFonts w:asciiTheme="majorHAnsi" w:hAnsiTheme="majorHAnsi"/>
                <w:b/>
                <w:sz w:val="24"/>
                <w:szCs w:val="24"/>
              </w:rPr>
            </w:pPr>
            <w:r w:rsidRPr="001F2497">
              <w:rPr>
                <w:rFonts w:asciiTheme="majorHAnsi" w:eastAsiaTheme="minorEastAsia" w:hAnsiTheme="majorHAnsi"/>
                <w:b/>
                <w:color w:val="365F91" w:themeColor="accent1" w:themeShade="BF"/>
                <w:sz w:val="24"/>
                <w:szCs w:val="24"/>
              </w:rPr>
              <w:t>Toplantı Gündemi</w:t>
            </w:r>
          </w:p>
        </w:tc>
      </w:tr>
    </w:tbl>
    <w:p w14:paraId="6DBE4C80" w14:textId="77777777" w:rsidR="00D94813" w:rsidRPr="001F2497" w:rsidRDefault="00D94813" w:rsidP="00D94813">
      <w:pPr>
        <w:spacing w:after="0"/>
        <w:jc w:val="both"/>
        <w:rPr>
          <w:rFonts w:asciiTheme="majorHAnsi" w:hAnsiTheme="majorHAnsi"/>
          <w:sz w:val="24"/>
          <w:szCs w:val="24"/>
        </w:rPr>
      </w:pPr>
    </w:p>
    <w:p w14:paraId="3889B2F3" w14:textId="77777777" w:rsidR="00D94813" w:rsidRPr="001F2497" w:rsidRDefault="00D94813" w:rsidP="00D94813">
      <w:pPr>
        <w:spacing w:after="0"/>
        <w:jc w:val="both"/>
        <w:rPr>
          <w:rFonts w:asciiTheme="majorHAnsi" w:hAnsiTheme="majorHAnsi"/>
          <w:b/>
          <w:sz w:val="24"/>
          <w:szCs w:val="24"/>
        </w:rPr>
      </w:pPr>
      <w:r w:rsidRPr="001F2497">
        <w:rPr>
          <w:rFonts w:asciiTheme="majorHAnsi" w:hAnsiTheme="majorHAnsi"/>
          <w:b/>
          <w:sz w:val="24"/>
          <w:szCs w:val="24"/>
        </w:rPr>
        <w:t>10.30-12.00</w:t>
      </w:r>
    </w:p>
    <w:p w14:paraId="15A2F636" w14:textId="77777777" w:rsidR="00D94813" w:rsidRPr="001F2497" w:rsidRDefault="00D94813" w:rsidP="00D94813">
      <w:pPr>
        <w:spacing w:after="0"/>
        <w:jc w:val="both"/>
        <w:rPr>
          <w:rFonts w:asciiTheme="majorHAnsi" w:hAnsiTheme="majorHAnsi"/>
          <w:sz w:val="24"/>
          <w:szCs w:val="24"/>
        </w:rPr>
      </w:pPr>
      <w:r w:rsidRPr="001F2497">
        <w:rPr>
          <w:rFonts w:asciiTheme="majorHAnsi" w:hAnsiTheme="majorHAnsi"/>
          <w:sz w:val="24"/>
          <w:szCs w:val="24"/>
        </w:rPr>
        <w:t xml:space="preserve">1. </w:t>
      </w:r>
      <w:r>
        <w:rPr>
          <w:rFonts w:asciiTheme="majorHAnsi" w:hAnsiTheme="majorHAnsi"/>
          <w:sz w:val="24"/>
          <w:szCs w:val="24"/>
        </w:rPr>
        <w:t xml:space="preserve">TÜSEV’in ve </w:t>
      </w:r>
      <w:r w:rsidRPr="001F2497">
        <w:rPr>
          <w:rFonts w:asciiTheme="majorHAnsi" w:hAnsiTheme="majorHAnsi"/>
          <w:sz w:val="24"/>
          <w:szCs w:val="24"/>
        </w:rPr>
        <w:t xml:space="preserve">AB Projesinin </w:t>
      </w:r>
      <w:r>
        <w:rPr>
          <w:rFonts w:asciiTheme="majorHAnsi" w:hAnsiTheme="majorHAnsi"/>
          <w:sz w:val="24"/>
          <w:szCs w:val="24"/>
        </w:rPr>
        <w:t>Tanıtımı</w:t>
      </w:r>
    </w:p>
    <w:p w14:paraId="27CC389B" w14:textId="77777777" w:rsidR="00D94813" w:rsidRPr="001F2497" w:rsidRDefault="00D94813" w:rsidP="00D94813">
      <w:pPr>
        <w:spacing w:after="0"/>
        <w:jc w:val="both"/>
        <w:rPr>
          <w:rFonts w:asciiTheme="majorHAnsi" w:hAnsiTheme="majorHAnsi"/>
          <w:sz w:val="24"/>
          <w:szCs w:val="24"/>
        </w:rPr>
      </w:pPr>
      <w:r w:rsidRPr="001F2497">
        <w:rPr>
          <w:rFonts w:asciiTheme="majorHAnsi" w:hAnsiTheme="majorHAnsi"/>
          <w:sz w:val="24"/>
          <w:szCs w:val="24"/>
        </w:rPr>
        <w:t>2. 2. Toplantı</w:t>
      </w:r>
      <w:r>
        <w:rPr>
          <w:rFonts w:asciiTheme="majorHAnsi" w:hAnsiTheme="majorHAnsi"/>
          <w:sz w:val="24"/>
          <w:szCs w:val="24"/>
        </w:rPr>
        <w:t>nın</w:t>
      </w:r>
      <w:r w:rsidRPr="001F2497">
        <w:rPr>
          <w:rFonts w:asciiTheme="majorHAnsi" w:hAnsiTheme="majorHAnsi"/>
          <w:sz w:val="24"/>
          <w:szCs w:val="24"/>
        </w:rPr>
        <w:t xml:space="preserve"> Amacının </w:t>
      </w:r>
      <w:r>
        <w:rPr>
          <w:rFonts w:asciiTheme="majorHAnsi" w:hAnsiTheme="majorHAnsi"/>
          <w:sz w:val="24"/>
          <w:szCs w:val="24"/>
        </w:rPr>
        <w:t xml:space="preserve">Açıklanması </w:t>
      </w:r>
    </w:p>
    <w:p w14:paraId="60A4549E" w14:textId="77777777" w:rsidR="00D94813" w:rsidRPr="001F2497" w:rsidRDefault="00D94813" w:rsidP="00D94813">
      <w:pPr>
        <w:spacing w:after="0"/>
        <w:jc w:val="both"/>
        <w:rPr>
          <w:rFonts w:asciiTheme="majorHAnsi" w:hAnsiTheme="majorHAnsi"/>
          <w:sz w:val="24"/>
          <w:szCs w:val="24"/>
        </w:rPr>
      </w:pPr>
      <w:r w:rsidRPr="001F2497">
        <w:rPr>
          <w:rFonts w:asciiTheme="majorHAnsi" w:hAnsiTheme="majorHAnsi"/>
          <w:sz w:val="24"/>
          <w:szCs w:val="24"/>
        </w:rPr>
        <w:t>3. Katılımcıların kısaca kendilerini tanıtması</w:t>
      </w:r>
    </w:p>
    <w:p w14:paraId="1B4F2816" w14:textId="77777777" w:rsidR="00D94813" w:rsidRPr="001F2497" w:rsidRDefault="00D94813" w:rsidP="00D94813">
      <w:pPr>
        <w:spacing w:after="0"/>
        <w:jc w:val="both"/>
        <w:rPr>
          <w:rFonts w:asciiTheme="majorHAnsi" w:hAnsiTheme="majorHAnsi"/>
          <w:sz w:val="24"/>
          <w:szCs w:val="24"/>
        </w:rPr>
      </w:pPr>
      <w:r w:rsidRPr="001F2497">
        <w:rPr>
          <w:rFonts w:asciiTheme="majorHAnsi" w:hAnsiTheme="majorHAnsi"/>
          <w:sz w:val="24"/>
          <w:szCs w:val="24"/>
        </w:rPr>
        <w:t xml:space="preserve">4. Kamu- Sivil Toplum Diyalogu sırasında yaşanan sorunların ve </w:t>
      </w:r>
      <w:r>
        <w:rPr>
          <w:rFonts w:asciiTheme="majorHAnsi" w:hAnsiTheme="majorHAnsi"/>
          <w:sz w:val="24"/>
          <w:szCs w:val="24"/>
        </w:rPr>
        <w:t>olumlu gelişmeler/</w:t>
      </w:r>
      <w:r w:rsidRPr="001F2497">
        <w:rPr>
          <w:rFonts w:asciiTheme="majorHAnsi" w:hAnsiTheme="majorHAnsi"/>
          <w:sz w:val="24"/>
          <w:szCs w:val="24"/>
        </w:rPr>
        <w:t>iyi örnek</w:t>
      </w:r>
      <w:r>
        <w:rPr>
          <w:rFonts w:asciiTheme="majorHAnsi" w:hAnsiTheme="majorHAnsi"/>
          <w:sz w:val="24"/>
          <w:szCs w:val="24"/>
        </w:rPr>
        <w:t>lerin</w:t>
      </w:r>
      <w:r w:rsidRPr="001F2497">
        <w:rPr>
          <w:rFonts w:asciiTheme="majorHAnsi" w:hAnsiTheme="majorHAnsi"/>
          <w:sz w:val="24"/>
          <w:szCs w:val="24"/>
        </w:rPr>
        <w:t>paylaşımı</w:t>
      </w:r>
    </w:p>
    <w:p w14:paraId="46C1A30B" w14:textId="77777777" w:rsidR="00D94813" w:rsidRPr="001F2497" w:rsidRDefault="00D94813" w:rsidP="00D94813">
      <w:pPr>
        <w:spacing w:after="0"/>
        <w:jc w:val="both"/>
        <w:rPr>
          <w:rFonts w:asciiTheme="majorHAnsi" w:hAnsiTheme="majorHAnsi"/>
          <w:b/>
          <w:sz w:val="24"/>
          <w:szCs w:val="24"/>
        </w:rPr>
      </w:pPr>
      <w:r>
        <w:rPr>
          <w:rFonts w:asciiTheme="majorHAnsi" w:hAnsiTheme="majorHAnsi"/>
          <w:b/>
          <w:sz w:val="24"/>
          <w:szCs w:val="24"/>
        </w:rPr>
        <w:t>12.00-14</w:t>
      </w:r>
      <w:r w:rsidRPr="001F2497">
        <w:rPr>
          <w:rFonts w:asciiTheme="majorHAnsi" w:hAnsiTheme="majorHAnsi"/>
          <w:b/>
          <w:sz w:val="24"/>
          <w:szCs w:val="24"/>
        </w:rPr>
        <w:t>.00</w:t>
      </w:r>
    </w:p>
    <w:p w14:paraId="0D98A8AD" w14:textId="77777777" w:rsidR="00D94813" w:rsidRPr="001F2497" w:rsidRDefault="00D94813" w:rsidP="00D94813">
      <w:pPr>
        <w:spacing w:after="0"/>
        <w:jc w:val="both"/>
        <w:rPr>
          <w:rFonts w:asciiTheme="majorHAnsi" w:hAnsiTheme="majorHAnsi"/>
          <w:sz w:val="24"/>
          <w:szCs w:val="24"/>
        </w:rPr>
      </w:pPr>
      <w:r w:rsidRPr="001F2497">
        <w:rPr>
          <w:rFonts w:asciiTheme="majorHAnsi" w:hAnsiTheme="majorHAnsi"/>
          <w:sz w:val="24"/>
          <w:szCs w:val="24"/>
        </w:rPr>
        <w:t>1. Sivil toplum ve kamu ilişkilerinin ilkeleri, her iki tarafın rolleri ve sorumlul</w:t>
      </w:r>
      <w:r>
        <w:rPr>
          <w:rFonts w:asciiTheme="majorHAnsi" w:hAnsiTheme="majorHAnsi"/>
          <w:sz w:val="24"/>
          <w:szCs w:val="24"/>
        </w:rPr>
        <w:t>uklarının tartışılması</w:t>
      </w:r>
    </w:p>
    <w:p w14:paraId="348BB9DC" w14:textId="77777777" w:rsidR="00D94813" w:rsidRPr="001F2497" w:rsidRDefault="00D94813" w:rsidP="00D94813">
      <w:pPr>
        <w:spacing w:after="0"/>
        <w:jc w:val="both"/>
        <w:rPr>
          <w:rFonts w:asciiTheme="majorHAnsi" w:hAnsiTheme="majorHAnsi"/>
          <w:sz w:val="24"/>
          <w:szCs w:val="24"/>
        </w:rPr>
      </w:pPr>
      <w:r w:rsidRPr="001F2497">
        <w:rPr>
          <w:rFonts w:asciiTheme="majorHAnsi" w:hAnsiTheme="majorHAnsi"/>
          <w:sz w:val="24"/>
          <w:szCs w:val="24"/>
        </w:rPr>
        <w:t xml:space="preserve">2. </w:t>
      </w:r>
      <w:r>
        <w:rPr>
          <w:rFonts w:asciiTheme="majorHAnsi" w:hAnsiTheme="majorHAnsi"/>
          <w:sz w:val="24"/>
          <w:szCs w:val="24"/>
        </w:rPr>
        <w:t>B</w:t>
      </w:r>
      <w:r w:rsidRPr="001F2497">
        <w:rPr>
          <w:rFonts w:asciiTheme="majorHAnsi" w:hAnsiTheme="majorHAnsi"/>
          <w:sz w:val="24"/>
          <w:szCs w:val="24"/>
        </w:rPr>
        <w:t>elirlenen ilkeler, roller ve sorumlulukların paylaşımı ve tartışılması</w:t>
      </w:r>
    </w:p>
    <w:p w14:paraId="6F65EB8F" w14:textId="77777777" w:rsidR="00D94813" w:rsidRPr="001F2497" w:rsidRDefault="00D94813" w:rsidP="00D94813">
      <w:pPr>
        <w:spacing w:after="0"/>
        <w:jc w:val="both"/>
        <w:rPr>
          <w:rFonts w:asciiTheme="majorHAnsi" w:hAnsiTheme="majorHAnsi"/>
          <w:sz w:val="24"/>
          <w:szCs w:val="24"/>
        </w:rPr>
      </w:pPr>
      <w:r w:rsidRPr="001F2497">
        <w:rPr>
          <w:rFonts w:asciiTheme="majorHAnsi" w:hAnsiTheme="majorHAnsi"/>
          <w:sz w:val="24"/>
          <w:szCs w:val="24"/>
        </w:rPr>
        <w:t>3. Ortak noktaların ve üzerine uzlaşma sağlanamayan ilkelerin belirlenmesi</w:t>
      </w:r>
    </w:p>
    <w:p w14:paraId="340AC775" w14:textId="77777777" w:rsidR="00D94813" w:rsidRPr="001F2497" w:rsidRDefault="00D94813" w:rsidP="00D94813">
      <w:pPr>
        <w:spacing w:after="0"/>
        <w:jc w:val="both"/>
        <w:rPr>
          <w:rFonts w:asciiTheme="majorHAnsi" w:hAnsiTheme="majorHAnsi"/>
          <w:sz w:val="24"/>
          <w:szCs w:val="24"/>
        </w:rPr>
      </w:pPr>
      <w:r w:rsidRPr="001F2497">
        <w:rPr>
          <w:rFonts w:asciiTheme="majorHAnsi" w:hAnsiTheme="majorHAnsi"/>
          <w:sz w:val="24"/>
          <w:szCs w:val="24"/>
        </w:rPr>
        <w:t>4. Son Yorumlar ve Kapanış</w:t>
      </w:r>
    </w:p>
    <w:p w14:paraId="1C92ACBF" w14:textId="77777777" w:rsidR="00D94813" w:rsidRPr="001F2497" w:rsidRDefault="00D94813" w:rsidP="00D94813">
      <w:pPr>
        <w:spacing w:after="0"/>
        <w:jc w:val="both"/>
        <w:rPr>
          <w:rFonts w:asciiTheme="majorHAnsi" w:hAnsiTheme="majorHAnsi"/>
          <w:sz w:val="24"/>
          <w:szCs w:val="24"/>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D94813" w:rsidRPr="001F2497" w14:paraId="619CDCB2" w14:textId="77777777" w:rsidTr="00E65DBC">
        <w:tc>
          <w:tcPr>
            <w:tcW w:w="284" w:type="dxa"/>
            <w:shd w:val="clear" w:color="auto" w:fill="C0504D" w:themeFill="accent2"/>
          </w:tcPr>
          <w:p w14:paraId="41F9DBAD" w14:textId="77777777" w:rsidR="00D94813" w:rsidRPr="001F2497" w:rsidRDefault="00D94813" w:rsidP="00E65DBC">
            <w:pPr>
              <w:spacing w:before="60" w:after="60"/>
              <w:jc w:val="both"/>
              <w:rPr>
                <w:rFonts w:asciiTheme="majorHAnsi" w:hAnsiTheme="majorHAnsi"/>
                <w:b/>
                <w:sz w:val="24"/>
                <w:szCs w:val="24"/>
              </w:rPr>
            </w:pPr>
          </w:p>
        </w:tc>
        <w:tc>
          <w:tcPr>
            <w:tcW w:w="8820" w:type="dxa"/>
          </w:tcPr>
          <w:p w14:paraId="296D4FD8" w14:textId="77777777" w:rsidR="00D94813" w:rsidRPr="001F2497" w:rsidRDefault="00D94813" w:rsidP="00E65DBC">
            <w:pPr>
              <w:spacing w:before="20" w:after="20"/>
              <w:jc w:val="both"/>
              <w:rPr>
                <w:rFonts w:asciiTheme="majorHAnsi" w:hAnsiTheme="majorHAnsi"/>
                <w:b/>
                <w:sz w:val="24"/>
                <w:szCs w:val="24"/>
              </w:rPr>
            </w:pPr>
            <w:r w:rsidRPr="001F2497">
              <w:rPr>
                <w:rFonts w:asciiTheme="majorHAnsi" w:eastAsiaTheme="minorEastAsia" w:hAnsiTheme="majorHAnsi"/>
                <w:b/>
                <w:color w:val="365F91" w:themeColor="accent1" w:themeShade="BF"/>
                <w:sz w:val="24"/>
                <w:szCs w:val="24"/>
              </w:rPr>
              <w:t>Katılımcılar</w:t>
            </w:r>
          </w:p>
        </w:tc>
      </w:tr>
    </w:tbl>
    <w:p w14:paraId="59CB8097" w14:textId="77777777" w:rsidR="00D94813" w:rsidRPr="001F2497" w:rsidRDefault="00D94813" w:rsidP="00D94813">
      <w:pPr>
        <w:spacing w:after="0"/>
        <w:jc w:val="both"/>
        <w:rPr>
          <w:rFonts w:asciiTheme="majorHAnsi" w:hAnsiTheme="majorHAnsi"/>
          <w:sz w:val="24"/>
          <w:szCs w:val="24"/>
        </w:rPr>
      </w:pPr>
    </w:p>
    <w:p w14:paraId="6F10F838" w14:textId="77777777" w:rsidR="00D94813" w:rsidRPr="001F2497" w:rsidRDefault="00D94813" w:rsidP="00D94813">
      <w:pPr>
        <w:spacing w:after="0"/>
        <w:jc w:val="both"/>
        <w:rPr>
          <w:rFonts w:asciiTheme="majorHAnsi" w:hAnsiTheme="majorHAnsi"/>
          <w:sz w:val="24"/>
          <w:szCs w:val="24"/>
        </w:rPr>
      </w:pPr>
      <w:r>
        <w:rPr>
          <w:rFonts w:asciiTheme="majorHAnsi" w:hAnsiTheme="majorHAnsi"/>
          <w:sz w:val="24"/>
          <w:szCs w:val="24"/>
        </w:rPr>
        <w:t>Toplantıy</w:t>
      </w:r>
      <w:r w:rsidRPr="001F2497">
        <w:rPr>
          <w:rFonts w:asciiTheme="majorHAnsi" w:hAnsiTheme="majorHAnsi"/>
          <w:sz w:val="24"/>
          <w:szCs w:val="24"/>
        </w:rPr>
        <w:t>a</w:t>
      </w:r>
      <w:r>
        <w:rPr>
          <w:rFonts w:asciiTheme="majorHAnsi" w:hAnsiTheme="majorHAnsi"/>
          <w:sz w:val="24"/>
          <w:szCs w:val="24"/>
        </w:rPr>
        <w:t xml:space="preserve"> Adana ve Nevşehir’den</w:t>
      </w:r>
      <w:r w:rsidRPr="001F2497">
        <w:rPr>
          <w:rFonts w:asciiTheme="majorHAnsi" w:hAnsiTheme="majorHAnsi"/>
          <w:sz w:val="24"/>
          <w:szCs w:val="24"/>
        </w:rPr>
        <w:t xml:space="preserve"> </w:t>
      </w:r>
      <w:r>
        <w:rPr>
          <w:rFonts w:asciiTheme="majorHAnsi" w:hAnsiTheme="majorHAnsi"/>
          <w:sz w:val="24"/>
          <w:szCs w:val="24"/>
        </w:rPr>
        <w:t>21</w:t>
      </w:r>
      <w:r w:rsidRPr="001F2497">
        <w:rPr>
          <w:rFonts w:asciiTheme="majorHAnsi" w:hAnsiTheme="majorHAnsi"/>
          <w:sz w:val="24"/>
          <w:szCs w:val="24"/>
        </w:rPr>
        <w:t xml:space="preserve"> </w:t>
      </w:r>
      <w:r>
        <w:rPr>
          <w:rFonts w:asciiTheme="majorHAnsi" w:hAnsiTheme="majorHAnsi"/>
          <w:sz w:val="24"/>
          <w:szCs w:val="24"/>
        </w:rPr>
        <w:t>STK’dan 25</w:t>
      </w:r>
      <w:r w:rsidRPr="001F2497">
        <w:rPr>
          <w:rFonts w:asciiTheme="majorHAnsi" w:hAnsiTheme="majorHAnsi"/>
          <w:sz w:val="24"/>
          <w:szCs w:val="24"/>
        </w:rPr>
        <w:t xml:space="preserve"> temsilci katılmıştır. </w:t>
      </w:r>
    </w:p>
    <w:p w14:paraId="790F749A" w14:textId="77777777" w:rsidR="00D94813" w:rsidRPr="001F2497" w:rsidRDefault="00D94813" w:rsidP="00D94813">
      <w:pPr>
        <w:spacing w:after="0"/>
        <w:jc w:val="both"/>
        <w:rPr>
          <w:rFonts w:asciiTheme="majorHAnsi" w:hAnsiTheme="majorHAnsi"/>
          <w:sz w:val="24"/>
          <w:szCs w:val="24"/>
        </w:rPr>
      </w:pPr>
    </w:p>
    <w:tbl>
      <w:tblPr>
        <w:tblStyle w:val="TabloKlavuzu"/>
        <w:tblW w:w="0" w:type="auto"/>
        <w:tblLook w:val="04A0" w:firstRow="1" w:lastRow="0" w:firstColumn="1" w:lastColumn="0" w:noHBand="0" w:noVBand="1"/>
      </w:tblPr>
      <w:tblGrid>
        <w:gridCol w:w="502"/>
        <w:gridCol w:w="5996"/>
        <w:gridCol w:w="2697"/>
      </w:tblGrid>
      <w:tr w:rsidR="00D94813" w:rsidRPr="001F2497" w14:paraId="5B8EDDF9" w14:textId="77777777" w:rsidTr="00E65DBC">
        <w:trPr>
          <w:trHeight w:val="182"/>
        </w:trPr>
        <w:tc>
          <w:tcPr>
            <w:tcW w:w="502" w:type="dxa"/>
          </w:tcPr>
          <w:p w14:paraId="60F92650" w14:textId="77777777" w:rsidR="00D94813" w:rsidRPr="001F2497" w:rsidRDefault="00D94813" w:rsidP="00E65DBC">
            <w:pPr>
              <w:jc w:val="both"/>
              <w:rPr>
                <w:rFonts w:asciiTheme="majorHAnsi" w:hAnsiTheme="majorHAnsi"/>
                <w:b/>
                <w:sz w:val="24"/>
                <w:szCs w:val="24"/>
              </w:rPr>
            </w:pPr>
          </w:p>
        </w:tc>
        <w:tc>
          <w:tcPr>
            <w:tcW w:w="5996" w:type="dxa"/>
          </w:tcPr>
          <w:p w14:paraId="513FBA55"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Kurum</w:t>
            </w:r>
          </w:p>
        </w:tc>
        <w:tc>
          <w:tcPr>
            <w:tcW w:w="2697" w:type="dxa"/>
          </w:tcPr>
          <w:p w14:paraId="14DC1E9B"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Şehir</w:t>
            </w:r>
          </w:p>
        </w:tc>
      </w:tr>
      <w:tr w:rsidR="00D94813" w:rsidRPr="001F2497" w14:paraId="12377EFB" w14:textId="77777777" w:rsidTr="00E65DBC">
        <w:trPr>
          <w:trHeight w:val="182"/>
        </w:trPr>
        <w:tc>
          <w:tcPr>
            <w:tcW w:w="502" w:type="dxa"/>
          </w:tcPr>
          <w:p w14:paraId="12E6861B"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1</w:t>
            </w:r>
          </w:p>
        </w:tc>
        <w:tc>
          <w:tcPr>
            <w:tcW w:w="5996" w:type="dxa"/>
          </w:tcPr>
          <w:p w14:paraId="30B37BD2"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 Balkan Türkleri Kültür Derneği</w:t>
            </w:r>
          </w:p>
        </w:tc>
        <w:tc>
          <w:tcPr>
            <w:tcW w:w="2697" w:type="dxa"/>
          </w:tcPr>
          <w:p w14:paraId="70A20219"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r w:rsidR="00D94813" w:rsidRPr="001F2497" w14:paraId="721CB248" w14:textId="77777777" w:rsidTr="00E65DBC">
        <w:trPr>
          <w:trHeight w:val="182"/>
        </w:trPr>
        <w:tc>
          <w:tcPr>
            <w:tcW w:w="502" w:type="dxa"/>
          </w:tcPr>
          <w:p w14:paraId="760F2D6F"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2</w:t>
            </w:r>
          </w:p>
        </w:tc>
        <w:tc>
          <w:tcPr>
            <w:tcW w:w="5996" w:type="dxa"/>
          </w:tcPr>
          <w:p w14:paraId="3F4EFBC0"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TALASEMİ Federasyonu</w:t>
            </w:r>
          </w:p>
        </w:tc>
        <w:tc>
          <w:tcPr>
            <w:tcW w:w="2697" w:type="dxa"/>
          </w:tcPr>
          <w:p w14:paraId="541CDB7A"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r w:rsidR="00D94813" w:rsidRPr="001F2497" w14:paraId="385B7899" w14:textId="77777777" w:rsidTr="00E65DBC">
        <w:trPr>
          <w:trHeight w:val="182"/>
        </w:trPr>
        <w:tc>
          <w:tcPr>
            <w:tcW w:w="502" w:type="dxa"/>
          </w:tcPr>
          <w:p w14:paraId="51F061A0"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3</w:t>
            </w:r>
          </w:p>
        </w:tc>
        <w:tc>
          <w:tcPr>
            <w:tcW w:w="5996" w:type="dxa"/>
          </w:tcPr>
          <w:p w14:paraId="0DDE1F81"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Seyhan Kadın Çocuk Dayanışma, Eğitim ve Kültür Derneği</w:t>
            </w:r>
            <w:r w:rsidRPr="001F2497">
              <w:rPr>
                <w:rFonts w:asciiTheme="majorHAnsi" w:hAnsiTheme="majorHAnsi"/>
                <w:sz w:val="24"/>
                <w:szCs w:val="24"/>
              </w:rPr>
              <w:t xml:space="preserve"> </w:t>
            </w:r>
            <w:r>
              <w:rPr>
                <w:rFonts w:asciiTheme="majorHAnsi" w:hAnsiTheme="majorHAnsi"/>
                <w:sz w:val="24"/>
                <w:szCs w:val="24"/>
              </w:rPr>
              <w:t>(SEKAD)</w:t>
            </w:r>
          </w:p>
        </w:tc>
        <w:tc>
          <w:tcPr>
            <w:tcW w:w="2697" w:type="dxa"/>
          </w:tcPr>
          <w:p w14:paraId="1D6B4C51"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r w:rsidR="00D94813" w:rsidRPr="001F2497" w14:paraId="5E57FE54" w14:textId="77777777" w:rsidTr="00E65DBC">
        <w:trPr>
          <w:trHeight w:val="182"/>
        </w:trPr>
        <w:tc>
          <w:tcPr>
            <w:tcW w:w="502" w:type="dxa"/>
          </w:tcPr>
          <w:p w14:paraId="282E4FC3"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4</w:t>
            </w:r>
          </w:p>
        </w:tc>
        <w:tc>
          <w:tcPr>
            <w:tcW w:w="5996" w:type="dxa"/>
          </w:tcPr>
          <w:p w14:paraId="13B6BEF0"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Türk Kadınlar Birliği Adana Şubesi</w:t>
            </w:r>
          </w:p>
        </w:tc>
        <w:tc>
          <w:tcPr>
            <w:tcW w:w="2697" w:type="dxa"/>
          </w:tcPr>
          <w:p w14:paraId="64C7C185"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r w:rsidR="00D94813" w:rsidRPr="001F2497" w14:paraId="2F670835" w14:textId="77777777" w:rsidTr="00E65DBC">
        <w:trPr>
          <w:trHeight w:val="182"/>
        </w:trPr>
        <w:tc>
          <w:tcPr>
            <w:tcW w:w="502" w:type="dxa"/>
          </w:tcPr>
          <w:p w14:paraId="70C4D5BF"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5</w:t>
            </w:r>
          </w:p>
        </w:tc>
        <w:tc>
          <w:tcPr>
            <w:tcW w:w="5996" w:type="dxa"/>
          </w:tcPr>
          <w:p w14:paraId="4A48FC8B"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Ev Kadınları Derneği</w:t>
            </w:r>
          </w:p>
        </w:tc>
        <w:tc>
          <w:tcPr>
            <w:tcW w:w="2697" w:type="dxa"/>
          </w:tcPr>
          <w:p w14:paraId="6D0D3995"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r w:rsidR="00D94813" w:rsidRPr="001F2497" w14:paraId="31E7818F" w14:textId="77777777" w:rsidTr="00E65DBC">
        <w:trPr>
          <w:trHeight w:val="182"/>
        </w:trPr>
        <w:tc>
          <w:tcPr>
            <w:tcW w:w="502" w:type="dxa"/>
          </w:tcPr>
          <w:p w14:paraId="1EB2B57E"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lastRenderedPageBreak/>
              <w:t>6</w:t>
            </w:r>
          </w:p>
        </w:tc>
        <w:tc>
          <w:tcPr>
            <w:tcW w:w="5996" w:type="dxa"/>
          </w:tcPr>
          <w:p w14:paraId="48E96D40"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Kapadokya Kadın Dayanışma Derneği</w:t>
            </w:r>
          </w:p>
        </w:tc>
        <w:tc>
          <w:tcPr>
            <w:tcW w:w="2697" w:type="dxa"/>
          </w:tcPr>
          <w:p w14:paraId="3E111F38"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Nevşehir</w:t>
            </w:r>
          </w:p>
        </w:tc>
      </w:tr>
      <w:tr w:rsidR="00D94813" w:rsidRPr="001F2497" w14:paraId="49D2E3EA" w14:textId="77777777" w:rsidTr="00E65DBC">
        <w:trPr>
          <w:trHeight w:val="182"/>
        </w:trPr>
        <w:tc>
          <w:tcPr>
            <w:tcW w:w="502" w:type="dxa"/>
          </w:tcPr>
          <w:p w14:paraId="1962191A" w14:textId="77777777" w:rsidR="00D94813" w:rsidRPr="001F2497" w:rsidRDefault="00D94813" w:rsidP="00E65DBC">
            <w:pPr>
              <w:jc w:val="both"/>
              <w:rPr>
                <w:rFonts w:asciiTheme="majorHAnsi" w:hAnsiTheme="majorHAnsi"/>
                <w:b/>
                <w:sz w:val="24"/>
                <w:szCs w:val="24"/>
              </w:rPr>
            </w:pPr>
            <w:r>
              <w:rPr>
                <w:rFonts w:asciiTheme="majorHAnsi" w:hAnsiTheme="majorHAnsi"/>
                <w:b/>
                <w:sz w:val="24"/>
                <w:szCs w:val="24"/>
              </w:rPr>
              <w:t xml:space="preserve">7 </w:t>
            </w:r>
          </w:p>
        </w:tc>
        <w:tc>
          <w:tcPr>
            <w:tcW w:w="5996" w:type="dxa"/>
          </w:tcPr>
          <w:p w14:paraId="6369BF3A"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Kulağım Olur musun? İşitme Engelliler ve Aileleri Derneği</w:t>
            </w:r>
          </w:p>
        </w:tc>
        <w:tc>
          <w:tcPr>
            <w:tcW w:w="2697" w:type="dxa"/>
          </w:tcPr>
          <w:p w14:paraId="6ADA0A88"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r w:rsidR="00D94813" w:rsidRPr="001F2497" w14:paraId="39CA27F9" w14:textId="77777777" w:rsidTr="00E65DBC">
        <w:trPr>
          <w:trHeight w:val="182"/>
        </w:trPr>
        <w:tc>
          <w:tcPr>
            <w:tcW w:w="502" w:type="dxa"/>
          </w:tcPr>
          <w:p w14:paraId="3A7E600D"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8</w:t>
            </w:r>
          </w:p>
        </w:tc>
        <w:tc>
          <w:tcPr>
            <w:tcW w:w="5996" w:type="dxa"/>
          </w:tcPr>
          <w:p w14:paraId="1D37969C" w14:textId="31873DF6" w:rsidR="00D94813" w:rsidRPr="001F2497" w:rsidRDefault="00D94813" w:rsidP="00E65DBC">
            <w:pPr>
              <w:jc w:val="both"/>
              <w:rPr>
                <w:rFonts w:asciiTheme="majorHAnsi" w:hAnsiTheme="majorHAnsi"/>
                <w:sz w:val="24"/>
                <w:szCs w:val="24"/>
              </w:rPr>
            </w:pPr>
            <w:r>
              <w:rPr>
                <w:rFonts w:asciiTheme="majorHAnsi" w:hAnsiTheme="majorHAnsi"/>
                <w:sz w:val="24"/>
                <w:szCs w:val="24"/>
              </w:rPr>
              <w:t>İnsani Değerleri Yüceltme Derneği</w:t>
            </w:r>
          </w:p>
        </w:tc>
        <w:tc>
          <w:tcPr>
            <w:tcW w:w="2697" w:type="dxa"/>
          </w:tcPr>
          <w:p w14:paraId="7899A7E0"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r w:rsidR="00D94813" w:rsidRPr="001F2497" w14:paraId="4A87F50D" w14:textId="77777777" w:rsidTr="00E65DBC">
        <w:trPr>
          <w:trHeight w:val="182"/>
        </w:trPr>
        <w:tc>
          <w:tcPr>
            <w:tcW w:w="502" w:type="dxa"/>
          </w:tcPr>
          <w:p w14:paraId="1B6C4F01"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9</w:t>
            </w:r>
          </w:p>
        </w:tc>
        <w:tc>
          <w:tcPr>
            <w:tcW w:w="5996" w:type="dxa"/>
          </w:tcPr>
          <w:p w14:paraId="251FA126"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Yaşlılarla Dayanışma Derneği</w:t>
            </w:r>
          </w:p>
        </w:tc>
        <w:tc>
          <w:tcPr>
            <w:tcW w:w="2697" w:type="dxa"/>
          </w:tcPr>
          <w:p w14:paraId="4975E2BB"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r w:rsidR="00D94813" w:rsidRPr="001F2497" w14:paraId="3900E31A" w14:textId="77777777" w:rsidTr="00E65DBC">
        <w:trPr>
          <w:trHeight w:val="341"/>
        </w:trPr>
        <w:tc>
          <w:tcPr>
            <w:tcW w:w="502" w:type="dxa"/>
          </w:tcPr>
          <w:p w14:paraId="5CD0DABF"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10</w:t>
            </w:r>
          </w:p>
        </w:tc>
        <w:tc>
          <w:tcPr>
            <w:tcW w:w="5996" w:type="dxa"/>
          </w:tcPr>
          <w:p w14:paraId="5364C839"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Sürdürülebilir Kırsal ve Kentsel Kalkınma Derneği</w:t>
            </w:r>
            <w:r w:rsidRPr="001F2497">
              <w:rPr>
                <w:rFonts w:asciiTheme="majorHAnsi" w:hAnsiTheme="majorHAnsi"/>
                <w:sz w:val="24"/>
                <w:szCs w:val="24"/>
              </w:rPr>
              <w:t xml:space="preserve"> </w:t>
            </w:r>
          </w:p>
        </w:tc>
        <w:tc>
          <w:tcPr>
            <w:tcW w:w="2697" w:type="dxa"/>
          </w:tcPr>
          <w:p w14:paraId="5C620FB1"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r w:rsidR="00D94813" w:rsidRPr="001F2497" w14:paraId="594D1C6D" w14:textId="77777777" w:rsidTr="00E65DBC">
        <w:trPr>
          <w:trHeight w:val="341"/>
        </w:trPr>
        <w:tc>
          <w:tcPr>
            <w:tcW w:w="502" w:type="dxa"/>
          </w:tcPr>
          <w:p w14:paraId="72152233"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11</w:t>
            </w:r>
          </w:p>
        </w:tc>
        <w:tc>
          <w:tcPr>
            <w:tcW w:w="5996" w:type="dxa"/>
          </w:tcPr>
          <w:p w14:paraId="2FCE02DA"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Akdeniz Göç Derneği</w:t>
            </w:r>
            <w:r w:rsidRPr="001F2497">
              <w:rPr>
                <w:rFonts w:asciiTheme="majorHAnsi" w:hAnsiTheme="majorHAnsi"/>
                <w:sz w:val="24"/>
                <w:szCs w:val="24"/>
              </w:rPr>
              <w:t xml:space="preserve"> </w:t>
            </w:r>
          </w:p>
        </w:tc>
        <w:tc>
          <w:tcPr>
            <w:tcW w:w="2697" w:type="dxa"/>
          </w:tcPr>
          <w:p w14:paraId="0D5036A5"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r w:rsidR="00D94813" w:rsidRPr="001F2497" w14:paraId="1351A6D1" w14:textId="77777777" w:rsidTr="00E65DBC">
        <w:trPr>
          <w:trHeight w:val="360"/>
        </w:trPr>
        <w:tc>
          <w:tcPr>
            <w:tcW w:w="502" w:type="dxa"/>
          </w:tcPr>
          <w:p w14:paraId="7E485C2F"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12</w:t>
            </w:r>
          </w:p>
        </w:tc>
        <w:tc>
          <w:tcPr>
            <w:tcW w:w="5996" w:type="dxa"/>
          </w:tcPr>
          <w:p w14:paraId="39056811"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Queer Adana</w:t>
            </w:r>
            <w:r w:rsidRPr="001F2497">
              <w:rPr>
                <w:rFonts w:asciiTheme="majorHAnsi" w:hAnsiTheme="majorHAnsi"/>
                <w:sz w:val="24"/>
                <w:szCs w:val="24"/>
              </w:rPr>
              <w:t xml:space="preserve"> </w:t>
            </w:r>
          </w:p>
        </w:tc>
        <w:tc>
          <w:tcPr>
            <w:tcW w:w="2697" w:type="dxa"/>
          </w:tcPr>
          <w:p w14:paraId="1F762AB8"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r w:rsidR="00D94813" w:rsidRPr="001F2497" w14:paraId="20B3FED4" w14:textId="77777777" w:rsidTr="00E65DBC">
        <w:trPr>
          <w:trHeight w:val="341"/>
        </w:trPr>
        <w:tc>
          <w:tcPr>
            <w:tcW w:w="502" w:type="dxa"/>
          </w:tcPr>
          <w:p w14:paraId="3E796ED3"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13</w:t>
            </w:r>
          </w:p>
        </w:tc>
        <w:tc>
          <w:tcPr>
            <w:tcW w:w="5996" w:type="dxa"/>
          </w:tcPr>
          <w:p w14:paraId="539D78C1"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KADER</w:t>
            </w:r>
          </w:p>
        </w:tc>
        <w:tc>
          <w:tcPr>
            <w:tcW w:w="2697" w:type="dxa"/>
          </w:tcPr>
          <w:p w14:paraId="5B2E77BA"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r w:rsidR="00D94813" w:rsidRPr="001F2497" w14:paraId="6D8A07B5" w14:textId="77777777" w:rsidTr="00E65DBC">
        <w:trPr>
          <w:trHeight w:val="360"/>
        </w:trPr>
        <w:tc>
          <w:tcPr>
            <w:tcW w:w="502" w:type="dxa"/>
          </w:tcPr>
          <w:p w14:paraId="3443BFD7"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14</w:t>
            </w:r>
          </w:p>
        </w:tc>
        <w:tc>
          <w:tcPr>
            <w:tcW w:w="5996" w:type="dxa"/>
          </w:tcPr>
          <w:p w14:paraId="2623771F"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Can Çocuklar Eğitim Koruma ve Yaşam Vakfı</w:t>
            </w:r>
          </w:p>
        </w:tc>
        <w:tc>
          <w:tcPr>
            <w:tcW w:w="2697" w:type="dxa"/>
          </w:tcPr>
          <w:p w14:paraId="399D95D6"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r w:rsidR="00D94813" w:rsidRPr="001F2497" w14:paraId="2DA84240" w14:textId="77777777" w:rsidTr="00E65DBC">
        <w:trPr>
          <w:trHeight w:val="341"/>
        </w:trPr>
        <w:tc>
          <w:tcPr>
            <w:tcW w:w="502" w:type="dxa"/>
          </w:tcPr>
          <w:p w14:paraId="6356AA35"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15</w:t>
            </w:r>
          </w:p>
        </w:tc>
        <w:tc>
          <w:tcPr>
            <w:tcW w:w="5996" w:type="dxa"/>
          </w:tcPr>
          <w:p w14:paraId="0ECC8C0C"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Deveciuşağı Çevre Koruma ve Kalkındırma Derneği</w:t>
            </w:r>
            <w:r w:rsidRPr="001F2497">
              <w:rPr>
                <w:rFonts w:asciiTheme="majorHAnsi" w:hAnsiTheme="majorHAnsi"/>
                <w:sz w:val="24"/>
                <w:szCs w:val="24"/>
              </w:rPr>
              <w:t xml:space="preserve"> </w:t>
            </w:r>
          </w:p>
        </w:tc>
        <w:tc>
          <w:tcPr>
            <w:tcW w:w="2697" w:type="dxa"/>
          </w:tcPr>
          <w:p w14:paraId="58256533"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r w:rsidR="00D94813" w:rsidRPr="001F2497" w14:paraId="02C5CD6E" w14:textId="77777777" w:rsidTr="00E65DBC">
        <w:trPr>
          <w:trHeight w:val="360"/>
        </w:trPr>
        <w:tc>
          <w:tcPr>
            <w:tcW w:w="502" w:type="dxa"/>
          </w:tcPr>
          <w:p w14:paraId="2B025A3B"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16</w:t>
            </w:r>
          </w:p>
        </w:tc>
        <w:tc>
          <w:tcPr>
            <w:tcW w:w="5996" w:type="dxa"/>
          </w:tcPr>
          <w:p w14:paraId="144C6021"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Genç Engelliler Derneği Spor Kulübü</w:t>
            </w:r>
          </w:p>
        </w:tc>
        <w:tc>
          <w:tcPr>
            <w:tcW w:w="2697" w:type="dxa"/>
          </w:tcPr>
          <w:p w14:paraId="51108B88"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r w:rsidR="00D94813" w:rsidRPr="001F2497" w14:paraId="655A8BF7" w14:textId="77777777" w:rsidTr="00E65DBC">
        <w:trPr>
          <w:trHeight w:val="360"/>
        </w:trPr>
        <w:tc>
          <w:tcPr>
            <w:tcW w:w="502" w:type="dxa"/>
          </w:tcPr>
          <w:p w14:paraId="7966B373" w14:textId="77777777" w:rsidR="00D94813" w:rsidRPr="001F2497" w:rsidRDefault="00D94813" w:rsidP="00E65DBC">
            <w:pPr>
              <w:jc w:val="both"/>
              <w:rPr>
                <w:rFonts w:asciiTheme="majorHAnsi" w:hAnsiTheme="majorHAnsi"/>
                <w:b/>
                <w:sz w:val="24"/>
                <w:szCs w:val="24"/>
              </w:rPr>
            </w:pPr>
            <w:r>
              <w:rPr>
                <w:rFonts w:asciiTheme="majorHAnsi" w:hAnsiTheme="majorHAnsi"/>
                <w:b/>
                <w:sz w:val="24"/>
                <w:szCs w:val="24"/>
              </w:rPr>
              <w:t>17</w:t>
            </w:r>
          </w:p>
        </w:tc>
        <w:tc>
          <w:tcPr>
            <w:tcW w:w="5996" w:type="dxa"/>
          </w:tcPr>
          <w:p w14:paraId="73FF2F59" w14:textId="77777777" w:rsidR="00D94813" w:rsidRDefault="00D94813" w:rsidP="00E65DBC">
            <w:pPr>
              <w:jc w:val="both"/>
              <w:rPr>
                <w:rFonts w:asciiTheme="majorHAnsi" w:hAnsiTheme="majorHAnsi"/>
                <w:sz w:val="24"/>
                <w:szCs w:val="24"/>
              </w:rPr>
            </w:pPr>
            <w:r>
              <w:rPr>
                <w:rFonts w:asciiTheme="majorHAnsi" w:hAnsiTheme="majorHAnsi"/>
                <w:sz w:val="24"/>
                <w:szCs w:val="24"/>
              </w:rPr>
              <w:t>Uçan Balon Çocuk ve Gençlik Derneği</w:t>
            </w:r>
          </w:p>
        </w:tc>
        <w:tc>
          <w:tcPr>
            <w:tcW w:w="2697" w:type="dxa"/>
          </w:tcPr>
          <w:p w14:paraId="1FC861BE"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r w:rsidR="00D94813" w:rsidRPr="001F2497" w14:paraId="1899EDF0" w14:textId="77777777" w:rsidTr="00E65DBC">
        <w:trPr>
          <w:trHeight w:val="341"/>
        </w:trPr>
        <w:tc>
          <w:tcPr>
            <w:tcW w:w="502" w:type="dxa"/>
          </w:tcPr>
          <w:p w14:paraId="5DB869AE" w14:textId="77777777" w:rsidR="00D94813" w:rsidRPr="001F2497" w:rsidRDefault="00D94813" w:rsidP="00E65DBC">
            <w:pPr>
              <w:jc w:val="both"/>
              <w:rPr>
                <w:rFonts w:asciiTheme="majorHAnsi" w:hAnsiTheme="majorHAnsi"/>
                <w:b/>
                <w:sz w:val="24"/>
                <w:szCs w:val="24"/>
              </w:rPr>
            </w:pPr>
            <w:r>
              <w:rPr>
                <w:rFonts w:asciiTheme="majorHAnsi" w:hAnsiTheme="majorHAnsi"/>
                <w:b/>
                <w:sz w:val="24"/>
                <w:szCs w:val="24"/>
              </w:rPr>
              <w:t>18</w:t>
            </w:r>
          </w:p>
        </w:tc>
        <w:tc>
          <w:tcPr>
            <w:tcW w:w="5996" w:type="dxa"/>
          </w:tcPr>
          <w:p w14:paraId="06BB2815" w14:textId="77777777" w:rsidR="00D94813" w:rsidRDefault="00D94813" w:rsidP="00E65DBC">
            <w:pPr>
              <w:jc w:val="both"/>
              <w:rPr>
                <w:rFonts w:asciiTheme="majorHAnsi" w:hAnsiTheme="majorHAnsi"/>
                <w:sz w:val="24"/>
                <w:szCs w:val="24"/>
              </w:rPr>
            </w:pPr>
            <w:r>
              <w:rPr>
                <w:rFonts w:asciiTheme="majorHAnsi" w:hAnsiTheme="majorHAnsi"/>
                <w:sz w:val="24"/>
                <w:szCs w:val="24"/>
              </w:rPr>
              <w:t>ARTI Özel Eğitim Gönüllüleri Derneği</w:t>
            </w:r>
          </w:p>
        </w:tc>
        <w:tc>
          <w:tcPr>
            <w:tcW w:w="2697" w:type="dxa"/>
          </w:tcPr>
          <w:p w14:paraId="54FD685F"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r w:rsidR="00D94813" w:rsidRPr="001F2497" w14:paraId="695808ED" w14:textId="77777777" w:rsidTr="00E65DBC">
        <w:trPr>
          <w:trHeight w:val="360"/>
        </w:trPr>
        <w:tc>
          <w:tcPr>
            <w:tcW w:w="502" w:type="dxa"/>
          </w:tcPr>
          <w:p w14:paraId="6449D977" w14:textId="77777777" w:rsidR="00D94813" w:rsidRPr="001F2497" w:rsidRDefault="00D94813" w:rsidP="00E65DBC">
            <w:pPr>
              <w:jc w:val="both"/>
              <w:rPr>
                <w:rFonts w:asciiTheme="majorHAnsi" w:hAnsiTheme="majorHAnsi"/>
                <w:b/>
                <w:sz w:val="24"/>
                <w:szCs w:val="24"/>
              </w:rPr>
            </w:pPr>
            <w:r>
              <w:rPr>
                <w:rFonts w:asciiTheme="majorHAnsi" w:hAnsiTheme="majorHAnsi"/>
                <w:b/>
                <w:sz w:val="24"/>
                <w:szCs w:val="24"/>
              </w:rPr>
              <w:t>19</w:t>
            </w:r>
          </w:p>
        </w:tc>
        <w:tc>
          <w:tcPr>
            <w:tcW w:w="5996" w:type="dxa"/>
          </w:tcPr>
          <w:p w14:paraId="00289CCD" w14:textId="77777777" w:rsidR="00D94813" w:rsidRDefault="00D94813" w:rsidP="00E65DBC">
            <w:pPr>
              <w:jc w:val="both"/>
              <w:rPr>
                <w:rFonts w:asciiTheme="majorHAnsi" w:hAnsiTheme="majorHAnsi"/>
                <w:sz w:val="24"/>
                <w:szCs w:val="24"/>
              </w:rPr>
            </w:pPr>
            <w:r>
              <w:rPr>
                <w:rFonts w:asciiTheme="majorHAnsi" w:hAnsiTheme="majorHAnsi"/>
                <w:sz w:val="24"/>
                <w:szCs w:val="24"/>
              </w:rPr>
              <w:t>STGM</w:t>
            </w:r>
          </w:p>
        </w:tc>
        <w:tc>
          <w:tcPr>
            <w:tcW w:w="2697" w:type="dxa"/>
          </w:tcPr>
          <w:p w14:paraId="31140D89"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r w:rsidR="00D94813" w:rsidRPr="001F2497" w14:paraId="326F47C7" w14:textId="77777777" w:rsidTr="00E65DBC">
        <w:trPr>
          <w:trHeight w:val="341"/>
        </w:trPr>
        <w:tc>
          <w:tcPr>
            <w:tcW w:w="502" w:type="dxa"/>
          </w:tcPr>
          <w:p w14:paraId="715B5140" w14:textId="77777777" w:rsidR="00D94813" w:rsidRPr="001F2497" w:rsidRDefault="00D94813" w:rsidP="00E65DBC">
            <w:pPr>
              <w:jc w:val="both"/>
              <w:rPr>
                <w:rFonts w:asciiTheme="majorHAnsi" w:hAnsiTheme="majorHAnsi"/>
                <w:b/>
                <w:sz w:val="24"/>
                <w:szCs w:val="24"/>
              </w:rPr>
            </w:pPr>
            <w:r>
              <w:rPr>
                <w:rFonts w:asciiTheme="majorHAnsi" w:hAnsiTheme="majorHAnsi"/>
                <w:b/>
                <w:sz w:val="24"/>
                <w:szCs w:val="24"/>
              </w:rPr>
              <w:t>20</w:t>
            </w:r>
          </w:p>
        </w:tc>
        <w:tc>
          <w:tcPr>
            <w:tcW w:w="5996" w:type="dxa"/>
          </w:tcPr>
          <w:p w14:paraId="5748E654" w14:textId="77777777" w:rsidR="00D94813" w:rsidRDefault="00D94813" w:rsidP="00E65DBC">
            <w:pPr>
              <w:jc w:val="both"/>
              <w:rPr>
                <w:rFonts w:asciiTheme="majorHAnsi" w:hAnsiTheme="majorHAnsi"/>
                <w:sz w:val="24"/>
                <w:szCs w:val="24"/>
              </w:rPr>
            </w:pPr>
            <w:r>
              <w:rPr>
                <w:rFonts w:asciiTheme="majorHAnsi" w:hAnsiTheme="majorHAnsi"/>
                <w:sz w:val="24"/>
                <w:szCs w:val="24"/>
              </w:rPr>
              <w:t>Türk Kadınlar Birliği Seyhan Şubesi</w:t>
            </w:r>
          </w:p>
        </w:tc>
        <w:tc>
          <w:tcPr>
            <w:tcW w:w="2697" w:type="dxa"/>
          </w:tcPr>
          <w:p w14:paraId="22B91BE1"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r w:rsidR="00D94813" w:rsidRPr="001F2497" w14:paraId="47ACFC21" w14:textId="77777777" w:rsidTr="00E65DBC">
        <w:trPr>
          <w:trHeight w:val="702"/>
        </w:trPr>
        <w:tc>
          <w:tcPr>
            <w:tcW w:w="502" w:type="dxa"/>
          </w:tcPr>
          <w:p w14:paraId="72216A3E" w14:textId="77777777" w:rsidR="00D94813" w:rsidRPr="001F2497" w:rsidRDefault="00D94813" w:rsidP="00E65DBC">
            <w:pPr>
              <w:jc w:val="both"/>
              <w:rPr>
                <w:rFonts w:asciiTheme="majorHAnsi" w:hAnsiTheme="majorHAnsi"/>
                <w:b/>
                <w:sz w:val="24"/>
                <w:szCs w:val="24"/>
              </w:rPr>
            </w:pPr>
            <w:r>
              <w:rPr>
                <w:rFonts w:asciiTheme="majorHAnsi" w:hAnsiTheme="majorHAnsi"/>
                <w:b/>
                <w:sz w:val="24"/>
                <w:szCs w:val="24"/>
              </w:rPr>
              <w:t>21</w:t>
            </w:r>
          </w:p>
        </w:tc>
        <w:tc>
          <w:tcPr>
            <w:tcW w:w="5996" w:type="dxa"/>
          </w:tcPr>
          <w:p w14:paraId="06F5BB45" w14:textId="77777777" w:rsidR="00D94813" w:rsidRPr="000521A5" w:rsidRDefault="00D94813" w:rsidP="00E65DBC">
            <w:pPr>
              <w:jc w:val="both"/>
              <w:rPr>
                <w:rFonts w:asciiTheme="majorHAnsi" w:hAnsiTheme="majorHAnsi"/>
                <w:sz w:val="24"/>
                <w:szCs w:val="24"/>
              </w:rPr>
            </w:pPr>
            <w:r w:rsidRPr="000521A5">
              <w:rPr>
                <w:rStyle w:val="Vurgu"/>
                <w:rFonts w:asciiTheme="majorHAnsi" w:hAnsiTheme="majorHAnsi" w:cs="Arial"/>
                <w:bCs/>
                <w:sz w:val="24"/>
                <w:szCs w:val="24"/>
                <w:shd w:val="clear" w:color="auto" w:fill="FFFFFF"/>
              </w:rPr>
              <w:t>Adana</w:t>
            </w:r>
            <w:r w:rsidRPr="000521A5">
              <w:rPr>
                <w:rStyle w:val="apple-converted-space"/>
                <w:rFonts w:asciiTheme="majorHAnsi" w:hAnsiTheme="majorHAnsi" w:cs="Arial"/>
                <w:sz w:val="24"/>
                <w:szCs w:val="24"/>
                <w:shd w:val="clear" w:color="auto" w:fill="FFFFFF"/>
              </w:rPr>
              <w:t> </w:t>
            </w:r>
            <w:r w:rsidRPr="000521A5">
              <w:rPr>
                <w:rFonts w:asciiTheme="majorHAnsi" w:hAnsiTheme="majorHAnsi" w:cs="Arial"/>
                <w:sz w:val="24"/>
                <w:szCs w:val="24"/>
                <w:shd w:val="clear" w:color="auto" w:fill="FFFFFF"/>
              </w:rPr>
              <w:t>Talasemi ve Orak Hücre Anemi Hastaları Koruma ve Dayanışma</w:t>
            </w:r>
            <w:r w:rsidRPr="000521A5">
              <w:rPr>
                <w:rStyle w:val="apple-converted-space"/>
                <w:rFonts w:asciiTheme="majorHAnsi" w:hAnsiTheme="majorHAnsi" w:cs="Arial"/>
                <w:sz w:val="24"/>
                <w:szCs w:val="24"/>
                <w:shd w:val="clear" w:color="auto" w:fill="FFFFFF"/>
              </w:rPr>
              <w:t> </w:t>
            </w:r>
            <w:r w:rsidRPr="000521A5">
              <w:rPr>
                <w:rStyle w:val="Vurgu"/>
                <w:rFonts w:asciiTheme="majorHAnsi" w:hAnsiTheme="majorHAnsi" w:cs="Arial"/>
                <w:bCs/>
                <w:sz w:val="24"/>
                <w:szCs w:val="24"/>
                <w:shd w:val="clear" w:color="auto" w:fill="FFFFFF"/>
              </w:rPr>
              <w:t>Derneği</w:t>
            </w:r>
          </w:p>
        </w:tc>
        <w:tc>
          <w:tcPr>
            <w:tcW w:w="2697" w:type="dxa"/>
          </w:tcPr>
          <w:p w14:paraId="1C1E0B87" w14:textId="77777777" w:rsidR="00D94813" w:rsidRPr="001F2497" w:rsidRDefault="00D94813" w:rsidP="00E65DBC">
            <w:pPr>
              <w:jc w:val="both"/>
              <w:rPr>
                <w:rFonts w:asciiTheme="majorHAnsi" w:hAnsiTheme="majorHAnsi"/>
                <w:sz w:val="24"/>
                <w:szCs w:val="24"/>
              </w:rPr>
            </w:pPr>
            <w:r>
              <w:rPr>
                <w:rFonts w:asciiTheme="majorHAnsi" w:hAnsiTheme="majorHAnsi"/>
                <w:sz w:val="24"/>
                <w:szCs w:val="24"/>
              </w:rPr>
              <w:t>Adana</w:t>
            </w:r>
          </w:p>
        </w:tc>
      </w:tr>
    </w:tbl>
    <w:p w14:paraId="52515FC5" w14:textId="77777777" w:rsidR="00D94813" w:rsidRPr="001F2497" w:rsidRDefault="00D94813" w:rsidP="00D94813">
      <w:pPr>
        <w:spacing w:after="0"/>
        <w:jc w:val="both"/>
        <w:rPr>
          <w:rFonts w:asciiTheme="majorHAnsi" w:hAnsiTheme="majorHAnsi"/>
          <w:sz w:val="24"/>
          <w:szCs w:val="24"/>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D94813" w:rsidRPr="001F2497" w14:paraId="2FB6C83C" w14:textId="77777777" w:rsidTr="00E65DBC">
        <w:tc>
          <w:tcPr>
            <w:tcW w:w="284" w:type="dxa"/>
            <w:shd w:val="clear" w:color="auto" w:fill="C0504D" w:themeFill="accent2"/>
          </w:tcPr>
          <w:p w14:paraId="16D3E3FB" w14:textId="77777777" w:rsidR="00D94813" w:rsidRPr="001F2497" w:rsidRDefault="00D94813" w:rsidP="00E65DBC">
            <w:pPr>
              <w:spacing w:before="20" w:after="20"/>
              <w:jc w:val="both"/>
              <w:rPr>
                <w:rFonts w:asciiTheme="majorHAnsi" w:eastAsiaTheme="minorEastAsia" w:hAnsiTheme="majorHAnsi"/>
                <w:b/>
                <w:color w:val="365F91" w:themeColor="accent1" w:themeShade="BF"/>
                <w:sz w:val="24"/>
                <w:szCs w:val="24"/>
              </w:rPr>
            </w:pPr>
          </w:p>
        </w:tc>
        <w:tc>
          <w:tcPr>
            <w:tcW w:w="8820" w:type="dxa"/>
          </w:tcPr>
          <w:p w14:paraId="59DDDEBC" w14:textId="77777777" w:rsidR="00D94813" w:rsidRPr="001F2497" w:rsidRDefault="00D94813" w:rsidP="00E65DBC">
            <w:pPr>
              <w:spacing w:before="20" w:after="20"/>
              <w:jc w:val="both"/>
              <w:rPr>
                <w:rFonts w:asciiTheme="majorHAnsi" w:eastAsiaTheme="minorEastAsia" w:hAnsiTheme="majorHAnsi"/>
                <w:b/>
                <w:color w:val="365F91" w:themeColor="accent1" w:themeShade="BF"/>
                <w:sz w:val="24"/>
                <w:szCs w:val="24"/>
              </w:rPr>
            </w:pPr>
            <w:r w:rsidRPr="001F2497">
              <w:rPr>
                <w:rFonts w:asciiTheme="majorHAnsi" w:eastAsiaTheme="minorEastAsia" w:hAnsiTheme="majorHAnsi"/>
                <w:b/>
                <w:color w:val="365F91" w:themeColor="accent1" w:themeShade="BF"/>
                <w:sz w:val="24"/>
                <w:szCs w:val="24"/>
              </w:rPr>
              <w:t xml:space="preserve">Sivil Toplum Örgütleri ile Kamu Kurumları arasındaki İlişkiler ve </w:t>
            </w:r>
            <w:proofErr w:type="gramStart"/>
            <w:r w:rsidRPr="001F2497">
              <w:rPr>
                <w:rFonts w:asciiTheme="majorHAnsi" w:eastAsiaTheme="minorEastAsia" w:hAnsiTheme="majorHAnsi"/>
                <w:b/>
                <w:color w:val="365F91" w:themeColor="accent1" w:themeShade="BF"/>
                <w:sz w:val="24"/>
                <w:szCs w:val="24"/>
              </w:rPr>
              <w:t>İşbirliği  Konusunda</w:t>
            </w:r>
            <w:proofErr w:type="gramEnd"/>
            <w:r w:rsidRPr="001F2497">
              <w:rPr>
                <w:rFonts w:asciiTheme="majorHAnsi" w:eastAsiaTheme="minorEastAsia" w:hAnsiTheme="majorHAnsi"/>
                <w:b/>
                <w:color w:val="365F91" w:themeColor="accent1" w:themeShade="BF"/>
                <w:sz w:val="24"/>
                <w:szCs w:val="24"/>
              </w:rPr>
              <w:t xml:space="preserve">  Olumlu Gelişmeler ve Deneyimler</w:t>
            </w:r>
          </w:p>
        </w:tc>
      </w:tr>
    </w:tbl>
    <w:p w14:paraId="122C7BE5" w14:textId="77777777" w:rsidR="00D94813" w:rsidRDefault="00D94813" w:rsidP="00D94813">
      <w:pPr>
        <w:spacing w:after="0"/>
        <w:jc w:val="both"/>
        <w:rPr>
          <w:rFonts w:asciiTheme="majorHAnsi" w:hAnsiTheme="majorHAnsi"/>
          <w:sz w:val="24"/>
          <w:szCs w:val="24"/>
        </w:rPr>
      </w:pPr>
    </w:p>
    <w:p w14:paraId="4F99A85A" w14:textId="77777777" w:rsidR="00D94813" w:rsidRDefault="00D94813" w:rsidP="00D94813">
      <w:pPr>
        <w:spacing w:after="0"/>
        <w:jc w:val="both"/>
        <w:rPr>
          <w:rFonts w:asciiTheme="majorHAnsi" w:hAnsiTheme="majorHAnsi"/>
          <w:sz w:val="24"/>
          <w:szCs w:val="24"/>
        </w:rPr>
      </w:pPr>
      <w:r w:rsidRPr="001F2497">
        <w:rPr>
          <w:rFonts w:asciiTheme="majorHAnsi" w:hAnsiTheme="majorHAnsi"/>
          <w:sz w:val="24"/>
          <w:szCs w:val="24"/>
        </w:rPr>
        <w:t>Toplantının birinci bölümünde sivil toplum örgütü temsilcileri, kamu kurumlarıyla olan ilişki ve işbirliğine dair olumlu gelişmeler</w:t>
      </w:r>
      <w:r>
        <w:rPr>
          <w:rFonts w:asciiTheme="majorHAnsi" w:hAnsiTheme="majorHAnsi"/>
          <w:sz w:val="24"/>
          <w:szCs w:val="24"/>
        </w:rPr>
        <w:t>e</w:t>
      </w:r>
      <w:r w:rsidRPr="001F2497">
        <w:rPr>
          <w:rFonts w:asciiTheme="majorHAnsi" w:hAnsiTheme="majorHAnsi"/>
          <w:sz w:val="24"/>
          <w:szCs w:val="24"/>
        </w:rPr>
        <w:t xml:space="preserve"> ve deneyimleri</w:t>
      </w:r>
      <w:r>
        <w:rPr>
          <w:rFonts w:asciiTheme="majorHAnsi" w:hAnsiTheme="majorHAnsi"/>
          <w:sz w:val="24"/>
          <w:szCs w:val="24"/>
        </w:rPr>
        <w:t>ne ilişkin</w:t>
      </w:r>
      <w:r w:rsidRPr="001F2497">
        <w:rPr>
          <w:rFonts w:asciiTheme="majorHAnsi" w:hAnsiTheme="majorHAnsi"/>
          <w:sz w:val="24"/>
          <w:szCs w:val="24"/>
        </w:rPr>
        <w:t xml:space="preserve"> aşağıdaki görüşleri paylaştılar:  </w:t>
      </w:r>
    </w:p>
    <w:p w14:paraId="54DC6C52" w14:textId="77777777" w:rsidR="00D94813" w:rsidRDefault="00D94813" w:rsidP="00D94813">
      <w:pPr>
        <w:pStyle w:val="ListeParagraf"/>
        <w:numPr>
          <w:ilvl w:val="0"/>
          <w:numId w:val="16"/>
        </w:numPr>
        <w:spacing w:line="276" w:lineRule="auto"/>
        <w:jc w:val="both"/>
        <w:rPr>
          <w:rFonts w:asciiTheme="majorHAnsi" w:hAnsiTheme="majorHAnsi"/>
        </w:rPr>
      </w:pPr>
      <w:r>
        <w:rPr>
          <w:rFonts w:asciiTheme="majorHAnsi" w:hAnsiTheme="majorHAnsi"/>
        </w:rPr>
        <w:t>Katılımcılar kamu ile ilişkilerin bir resmi belge veya protokol aracılığıyla yürütüldüğünde iyi sonuç verdiğine değindiler. İlişkilerin resmiyet çerçevesinde yürütülmesinin keyfi uygulamalara fırsat vermediğine değinildi.</w:t>
      </w:r>
    </w:p>
    <w:p w14:paraId="273467A6" w14:textId="712EED47" w:rsidR="00D94813" w:rsidRPr="00D94813" w:rsidRDefault="00D94813" w:rsidP="00D94813">
      <w:pPr>
        <w:pStyle w:val="ListeParagraf"/>
        <w:numPr>
          <w:ilvl w:val="0"/>
          <w:numId w:val="16"/>
        </w:numPr>
        <w:spacing w:line="276" w:lineRule="auto"/>
        <w:jc w:val="both"/>
        <w:rPr>
          <w:rFonts w:asciiTheme="majorHAnsi" w:hAnsiTheme="majorHAnsi"/>
        </w:rPr>
      </w:pPr>
      <w:r>
        <w:rPr>
          <w:rFonts w:asciiTheme="majorHAnsi" w:hAnsiTheme="majorHAnsi"/>
        </w:rPr>
        <w:t xml:space="preserve">İşbirliği konusunda sivil toplumun da gönüllü olması gerektiğinin altı çizildi. Kamu kurumlarından Yürütülen projenin çalışma alanıyla ilgili olan kamu kurumu birimlerinin çalışma süreçlerine dâhil edildiği durumlarda çalışmaların çok daha verimli yürüdüğüne değinildi. Adana Deveciuşağı Çevre Koruma ve Kalkınma Derneği, Orman ve Su İşleri Bakanlığı ile uyum içinde çalıştıklarını, </w:t>
      </w:r>
      <w:r>
        <w:rPr>
          <w:rFonts w:asciiTheme="majorHAnsi" w:hAnsiTheme="majorHAnsi"/>
        </w:rPr>
        <w:lastRenderedPageBreak/>
        <w:t xml:space="preserve">bakanlık için yönetim planı hazırladıklarını; aynı zamanda da komite üyesi olduklarını belirtti.  İşbirliğinin sürekliliğini sağlayabilmek için de çevre alanında çalışan kurumları bir araya getiren bir platform oluşturduklarından ve bu </w:t>
      </w:r>
      <w:r w:rsidRPr="00D94813">
        <w:rPr>
          <w:rFonts w:asciiTheme="majorHAnsi" w:hAnsiTheme="majorHAnsi"/>
        </w:rPr>
        <w:t xml:space="preserve">platforma yerel yönetimlerin </w:t>
      </w:r>
      <w:proofErr w:type="gramStart"/>
      <w:r w:rsidRPr="00D94813">
        <w:rPr>
          <w:rFonts w:asciiTheme="majorHAnsi" w:hAnsiTheme="majorHAnsi"/>
        </w:rPr>
        <w:t>ve  ve</w:t>
      </w:r>
      <w:proofErr w:type="gramEnd"/>
      <w:r w:rsidRPr="00D94813">
        <w:rPr>
          <w:rFonts w:asciiTheme="majorHAnsi" w:hAnsiTheme="majorHAnsi"/>
        </w:rPr>
        <w:t xml:space="preserve"> konuyla ilgili kamu kuruluşlarının da dâhil edildiğinden bahsedildi.  </w:t>
      </w:r>
    </w:p>
    <w:p w14:paraId="20790753" w14:textId="77777777" w:rsidR="00D94813" w:rsidRDefault="00D94813" w:rsidP="00D94813">
      <w:pPr>
        <w:pStyle w:val="ListeParagraf"/>
        <w:numPr>
          <w:ilvl w:val="0"/>
          <w:numId w:val="16"/>
        </w:numPr>
        <w:spacing w:line="276" w:lineRule="auto"/>
        <w:jc w:val="both"/>
        <w:rPr>
          <w:rFonts w:asciiTheme="majorHAnsi" w:hAnsiTheme="majorHAnsi"/>
        </w:rPr>
      </w:pPr>
      <w:r>
        <w:rPr>
          <w:rFonts w:asciiTheme="majorHAnsi" w:hAnsiTheme="majorHAnsi"/>
        </w:rPr>
        <w:t xml:space="preserve">STK’ların savunuculuklarını iyi yaptıkları projelerin kamu tarafından daha çabuk sahiplenildiği ve daha etkili olabildiklerinden bahsedildi. Erişilebilirlik İzleme ve Denetleme </w:t>
      </w:r>
      <w:proofErr w:type="gramStart"/>
      <w:r>
        <w:rPr>
          <w:rFonts w:asciiTheme="majorHAnsi" w:hAnsiTheme="majorHAnsi"/>
        </w:rPr>
        <w:t>Yönetmeliği’nin</w:t>
      </w:r>
      <w:proofErr w:type="gramEnd"/>
      <w:r>
        <w:rPr>
          <w:rFonts w:asciiTheme="majorHAnsi" w:hAnsiTheme="majorHAnsi"/>
        </w:rPr>
        <w:t xml:space="preserve"> yayınlanma süreci örnek olarak gösterildi. Yapılan savunuculuk çalışmalarının etkisiyle, Aile ve Sosyal Politikalar </w:t>
      </w:r>
      <w:proofErr w:type="gramStart"/>
      <w:r>
        <w:rPr>
          <w:rFonts w:asciiTheme="majorHAnsi" w:hAnsiTheme="majorHAnsi"/>
        </w:rPr>
        <w:t>Bakanlığı’nın</w:t>
      </w:r>
      <w:proofErr w:type="gramEnd"/>
      <w:r>
        <w:rPr>
          <w:rFonts w:asciiTheme="majorHAnsi" w:hAnsiTheme="majorHAnsi"/>
        </w:rPr>
        <w:t xml:space="preserve"> STK’larden gelen talepleri içeren bir yönetmelik yayınlanmasını sağladığına; bu yönetmeliğie göre denetleme komitelerinin kurulduğuna ve komiteye bireysel başvuru yolunun açıldığına değinildi.</w:t>
      </w:r>
    </w:p>
    <w:p w14:paraId="5E1AC195" w14:textId="77777777" w:rsidR="00D94813" w:rsidRDefault="00D94813" w:rsidP="00D94813">
      <w:pPr>
        <w:pStyle w:val="ListeParagraf"/>
        <w:numPr>
          <w:ilvl w:val="0"/>
          <w:numId w:val="16"/>
        </w:numPr>
        <w:spacing w:line="276" w:lineRule="auto"/>
        <w:jc w:val="both"/>
        <w:rPr>
          <w:rFonts w:asciiTheme="majorHAnsi" w:hAnsiTheme="majorHAnsi"/>
        </w:rPr>
      </w:pPr>
      <w:r>
        <w:rPr>
          <w:rFonts w:asciiTheme="majorHAnsi" w:hAnsiTheme="majorHAnsi"/>
        </w:rPr>
        <w:t xml:space="preserve">Nevşehir gibi görece küçük ve örgüt yapılarının homojen olduğu illerde işbirliğinin çok daha kolay gerçekleştiğinden bahsedildi. Kapadokya Kadın Dayanışma Derneği, Nevşehir’deki kamu kuruluşlarının katılıma açık ve yardımcı olduğunu vurguladı. </w:t>
      </w:r>
    </w:p>
    <w:p w14:paraId="43816771" w14:textId="77777777" w:rsidR="00D94813" w:rsidRPr="00AF47E9" w:rsidRDefault="00D94813" w:rsidP="00D94813">
      <w:pPr>
        <w:pStyle w:val="ListeParagraf"/>
        <w:numPr>
          <w:ilvl w:val="0"/>
          <w:numId w:val="16"/>
        </w:numPr>
        <w:spacing w:line="276" w:lineRule="auto"/>
        <w:jc w:val="both"/>
        <w:rPr>
          <w:rFonts w:asciiTheme="majorHAnsi" w:hAnsiTheme="majorHAnsi"/>
        </w:rPr>
      </w:pPr>
      <w:r>
        <w:rPr>
          <w:rFonts w:asciiTheme="majorHAnsi" w:hAnsiTheme="majorHAnsi"/>
        </w:rPr>
        <w:t>Bireysel ilişkilerin iyi tutulmasının işbirliğine katkı sunduğundan bahsedildi. Özellikle Adana İl Dernekler Müdürü Recep Kurtoğlu’nun sivil toplum örgütleriyle işbirliğine çok açık ve yakın olduğuna değinildi.</w:t>
      </w:r>
    </w:p>
    <w:p w14:paraId="566A2C9F" w14:textId="77777777" w:rsidR="00D94813" w:rsidRPr="001F2497" w:rsidRDefault="00D94813" w:rsidP="00D94813">
      <w:pPr>
        <w:pStyle w:val="ListeParagraf"/>
        <w:jc w:val="both"/>
        <w:rPr>
          <w:rFonts w:asciiTheme="majorHAnsi" w:hAnsiTheme="majorHAnsi"/>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D94813" w:rsidRPr="001F2497" w14:paraId="33CBFB63" w14:textId="77777777" w:rsidTr="00E65DBC">
        <w:tc>
          <w:tcPr>
            <w:tcW w:w="284" w:type="dxa"/>
            <w:shd w:val="clear" w:color="auto" w:fill="C0504D" w:themeFill="accent2"/>
          </w:tcPr>
          <w:p w14:paraId="423EB00B" w14:textId="77777777" w:rsidR="00D94813" w:rsidRPr="001F2497" w:rsidRDefault="00D94813" w:rsidP="00E65DBC">
            <w:pPr>
              <w:spacing w:before="20" w:after="20"/>
              <w:jc w:val="both"/>
              <w:rPr>
                <w:rFonts w:asciiTheme="majorHAnsi" w:eastAsiaTheme="minorEastAsia" w:hAnsiTheme="majorHAnsi"/>
                <w:b/>
                <w:color w:val="365F91" w:themeColor="accent1" w:themeShade="BF"/>
                <w:sz w:val="24"/>
                <w:szCs w:val="24"/>
              </w:rPr>
            </w:pPr>
          </w:p>
        </w:tc>
        <w:tc>
          <w:tcPr>
            <w:tcW w:w="8820" w:type="dxa"/>
          </w:tcPr>
          <w:p w14:paraId="79F47F7E" w14:textId="77777777" w:rsidR="00D94813" w:rsidRPr="001F2497" w:rsidRDefault="00D94813" w:rsidP="00E65DBC">
            <w:pPr>
              <w:spacing w:before="20" w:after="20"/>
              <w:jc w:val="both"/>
              <w:rPr>
                <w:rFonts w:asciiTheme="majorHAnsi" w:eastAsiaTheme="minorEastAsia" w:hAnsiTheme="majorHAnsi"/>
                <w:b/>
                <w:color w:val="365F91" w:themeColor="accent1" w:themeShade="BF"/>
                <w:sz w:val="24"/>
                <w:szCs w:val="24"/>
              </w:rPr>
            </w:pPr>
            <w:r w:rsidRPr="001F2497">
              <w:rPr>
                <w:rFonts w:asciiTheme="majorHAnsi" w:eastAsiaTheme="minorEastAsia" w:hAnsiTheme="majorHAnsi"/>
                <w:b/>
                <w:color w:val="365F91" w:themeColor="accent1" w:themeShade="BF"/>
                <w:sz w:val="24"/>
                <w:szCs w:val="24"/>
              </w:rPr>
              <w:t xml:space="preserve">Sivil Toplum Örgütleri ile Kamu Kurumları arasındaki İlişkiler ve İşbirliği Konusunda Olumsuz Deneyimler ve Sorunlar </w:t>
            </w:r>
          </w:p>
        </w:tc>
      </w:tr>
    </w:tbl>
    <w:p w14:paraId="3377CD1F" w14:textId="77777777" w:rsidR="00D94813" w:rsidRPr="001F2497" w:rsidRDefault="00D94813" w:rsidP="00D94813">
      <w:pPr>
        <w:spacing w:after="0"/>
        <w:jc w:val="both"/>
        <w:rPr>
          <w:rFonts w:asciiTheme="majorHAnsi" w:hAnsiTheme="majorHAnsi"/>
          <w:sz w:val="24"/>
          <w:szCs w:val="24"/>
        </w:rPr>
      </w:pPr>
    </w:p>
    <w:p w14:paraId="1604F508" w14:textId="77777777" w:rsidR="00D94813" w:rsidRPr="001F2497" w:rsidRDefault="00D94813" w:rsidP="00D94813">
      <w:pPr>
        <w:spacing w:after="0"/>
        <w:jc w:val="both"/>
        <w:rPr>
          <w:rFonts w:asciiTheme="majorHAnsi" w:hAnsiTheme="majorHAnsi"/>
          <w:sz w:val="24"/>
          <w:szCs w:val="24"/>
        </w:rPr>
      </w:pPr>
      <w:r w:rsidRPr="001F2497">
        <w:rPr>
          <w:rFonts w:asciiTheme="majorHAnsi" w:hAnsiTheme="majorHAnsi"/>
          <w:sz w:val="24"/>
          <w:szCs w:val="24"/>
        </w:rPr>
        <w:t>Toplantının ikinci bölümünde sivil toplum örgütü temsilcileri, kamu kurumlarıyla olan ilişki</w:t>
      </w:r>
      <w:r>
        <w:rPr>
          <w:rFonts w:asciiTheme="majorHAnsi" w:hAnsiTheme="majorHAnsi"/>
          <w:sz w:val="24"/>
          <w:szCs w:val="24"/>
        </w:rPr>
        <w:t>lerine</w:t>
      </w:r>
      <w:r w:rsidRPr="001F2497">
        <w:rPr>
          <w:rFonts w:asciiTheme="majorHAnsi" w:hAnsiTheme="majorHAnsi"/>
          <w:sz w:val="24"/>
          <w:szCs w:val="24"/>
        </w:rPr>
        <w:t xml:space="preserve"> ve işbirli</w:t>
      </w:r>
      <w:r>
        <w:rPr>
          <w:rFonts w:asciiTheme="majorHAnsi" w:hAnsiTheme="majorHAnsi"/>
          <w:sz w:val="24"/>
          <w:szCs w:val="24"/>
        </w:rPr>
        <w:t>klerine</w:t>
      </w:r>
      <w:r w:rsidRPr="001F2497">
        <w:rPr>
          <w:rFonts w:asciiTheme="majorHAnsi" w:hAnsiTheme="majorHAnsi"/>
          <w:sz w:val="24"/>
          <w:szCs w:val="24"/>
        </w:rPr>
        <w:t xml:space="preserve"> dair aşağıdaki olumsuz deneyimleri ve karşılaştıkları sorunları aktardılar</w:t>
      </w:r>
      <w:r>
        <w:rPr>
          <w:rFonts w:asciiTheme="majorHAnsi" w:hAnsiTheme="majorHAnsi"/>
          <w:sz w:val="24"/>
          <w:szCs w:val="24"/>
        </w:rPr>
        <w:t>. Bu deneyimler ve sorunlar aşağıda başlıklar altında derlenmiştir</w:t>
      </w:r>
      <w:r w:rsidRPr="001F2497">
        <w:rPr>
          <w:rFonts w:asciiTheme="majorHAnsi" w:hAnsiTheme="majorHAnsi"/>
          <w:sz w:val="24"/>
          <w:szCs w:val="24"/>
        </w:rPr>
        <w:t xml:space="preserve">: </w:t>
      </w:r>
    </w:p>
    <w:p w14:paraId="5738F46B" w14:textId="77777777" w:rsidR="00D94813" w:rsidRPr="006032F6" w:rsidRDefault="00D94813" w:rsidP="00D94813">
      <w:pPr>
        <w:pStyle w:val="ListeParagraf"/>
        <w:numPr>
          <w:ilvl w:val="0"/>
          <w:numId w:val="17"/>
        </w:numPr>
        <w:spacing w:line="276" w:lineRule="auto"/>
        <w:ind w:left="1068"/>
        <w:jc w:val="both"/>
        <w:rPr>
          <w:rFonts w:asciiTheme="majorHAnsi" w:hAnsiTheme="majorHAnsi"/>
          <w:b/>
        </w:rPr>
      </w:pPr>
      <w:r w:rsidRPr="006032F6">
        <w:rPr>
          <w:rFonts w:asciiTheme="majorHAnsi" w:hAnsiTheme="majorHAnsi"/>
          <w:b/>
        </w:rPr>
        <w:t xml:space="preserve">Kaynak </w:t>
      </w:r>
      <w:r>
        <w:rPr>
          <w:rFonts w:asciiTheme="majorHAnsi" w:hAnsiTheme="majorHAnsi"/>
          <w:b/>
        </w:rPr>
        <w:t>Y</w:t>
      </w:r>
      <w:r w:rsidRPr="006032F6">
        <w:rPr>
          <w:rFonts w:asciiTheme="majorHAnsi" w:hAnsiTheme="majorHAnsi"/>
          <w:b/>
        </w:rPr>
        <w:t>etersizliği:</w:t>
      </w:r>
    </w:p>
    <w:p w14:paraId="796E07E1" w14:textId="4A9A03AC" w:rsidR="00D94813" w:rsidRPr="00D94813" w:rsidRDefault="00D94813" w:rsidP="00D94813">
      <w:pPr>
        <w:pStyle w:val="ListeParagraf"/>
        <w:numPr>
          <w:ilvl w:val="0"/>
          <w:numId w:val="18"/>
        </w:numPr>
        <w:spacing w:line="276" w:lineRule="auto"/>
        <w:ind w:left="1068"/>
        <w:jc w:val="both"/>
        <w:rPr>
          <w:rFonts w:asciiTheme="majorHAnsi" w:hAnsiTheme="majorHAnsi"/>
        </w:rPr>
      </w:pPr>
      <w:bookmarkStart w:id="0" w:name="_GoBack"/>
      <w:r>
        <w:rPr>
          <w:rFonts w:asciiTheme="majorHAnsi" w:hAnsiTheme="majorHAnsi"/>
        </w:rPr>
        <w:t xml:space="preserve">Kamu kurumlarının STK’ları “proje yürütmeye yetkin kurumlar” olarak görmekten </w:t>
      </w:r>
      <w:proofErr w:type="gramStart"/>
      <w:r>
        <w:rPr>
          <w:rFonts w:asciiTheme="majorHAnsi" w:hAnsiTheme="majorHAnsi"/>
        </w:rPr>
        <w:t>ziyade  “</w:t>
      </w:r>
      <w:proofErr w:type="gramEnd"/>
      <w:r>
        <w:rPr>
          <w:rFonts w:asciiTheme="majorHAnsi" w:hAnsiTheme="majorHAnsi"/>
        </w:rPr>
        <w:t xml:space="preserve">sürekli para talep eden kurumlar” olarak algılıyor olduklarından  olduğundan bahsedildi. Katılımcılar özellikle de Kalkınma Ajansları ile işbirliği konusunda problemler yaşadıklarına değinirken, bunun kaynağı olarak da ajansların “parası olan dernek proje yapsın” tavrının olduğunu düşündüklerini belirttiler. Finansal kapasitesi görece düşük olan sivil toplum kuruluşlarının özellikle kalkınma ajansları tarafından açılan hibe </w:t>
      </w:r>
      <w:r>
        <w:rPr>
          <w:rFonts w:asciiTheme="majorHAnsi" w:hAnsiTheme="majorHAnsi"/>
        </w:rPr>
        <w:lastRenderedPageBreak/>
        <w:t>programlarından, kapasitelerinin düşük olduğu öne sürülerek yararlanmakta zorlandıklarını ifade ettiler.</w:t>
      </w:r>
    </w:p>
    <w:bookmarkEnd w:id="0"/>
    <w:p w14:paraId="544F8BCB" w14:textId="77777777" w:rsidR="00D94813" w:rsidRDefault="00D94813" w:rsidP="00D94813">
      <w:pPr>
        <w:pStyle w:val="ListeParagraf"/>
        <w:numPr>
          <w:ilvl w:val="0"/>
          <w:numId w:val="18"/>
        </w:numPr>
        <w:spacing w:line="276" w:lineRule="auto"/>
        <w:ind w:left="1068"/>
        <w:jc w:val="both"/>
        <w:rPr>
          <w:rFonts w:asciiTheme="majorHAnsi" w:hAnsiTheme="majorHAnsi"/>
        </w:rPr>
      </w:pPr>
      <w:r>
        <w:rPr>
          <w:rFonts w:asciiTheme="majorHAnsi" w:hAnsiTheme="majorHAnsi"/>
        </w:rPr>
        <w:t xml:space="preserve">Türk Kadınlar Birliği benzer bir problemi Seyhan Belediyesi ile yaşadıklarından bahsetti. Kadın emeğini değerlendirmek </w:t>
      </w:r>
      <w:proofErr w:type="gramStart"/>
      <w:r>
        <w:rPr>
          <w:rFonts w:asciiTheme="majorHAnsi" w:hAnsiTheme="majorHAnsi"/>
        </w:rPr>
        <w:t>için  yerel</w:t>
      </w:r>
      <w:proofErr w:type="gramEnd"/>
      <w:r>
        <w:rPr>
          <w:rFonts w:asciiTheme="majorHAnsi" w:hAnsiTheme="majorHAnsi"/>
        </w:rPr>
        <w:t xml:space="preserve"> pazar kurma taleplerine belediyenin olumlu cevap vermediğini, fakat bu itiraza rağmen pazarı kendi imkanları ile kurduklarında belediyenin müdahale etmediğini, ancak özel bir destek de vermediğini belirttiler. Bu tip durumlarda STK’ların kısıtlı kaynaklarıyla kamu kurumlarının </w:t>
      </w:r>
      <w:proofErr w:type="gramStart"/>
      <w:r>
        <w:rPr>
          <w:rFonts w:asciiTheme="majorHAnsi" w:hAnsiTheme="majorHAnsi"/>
        </w:rPr>
        <w:t>sorumluluklarını  üstlenmek</w:t>
      </w:r>
      <w:proofErr w:type="gramEnd"/>
      <w:r>
        <w:rPr>
          <w:rFonts w:asciiTheme="majorHAnsi" w:hAnsiTheme="majorHAnsi"/>
        </w:rPr>
        <w:t xml:space="preserve"> durumunda kaldıklarından bahsedildi.</w:t>
      </w:r>
    </w:p>
    <w:p w14:paraId="0AB2D3CD" w14:textId="77777777" w:rsidR="00D94813" w:rsidRDefault="00D94813" w:rsidP="00D94813">
      <w:pPr>
        <w:pStyle w:val="ListeParagraf"/>
        <w:numPr>
          <w:ilvl w:val="0"/>
          <w:numId w:val="18"/>
        </w:numPr>
        <w:spacing w:line="276" w:lineRule="auto"/>
        <w:ind w:left="1068"/>
        <w:jc w:val="both"/>
        <w:rPr>
          <w:rFonts w:asciiTheme="majorHAnsi" w:hAnsiTheme="majorHAnsi"/>
        </w:rPr>
      </w:pPr>
      <w:r>
        <w:rPr>
          <w:rFonts w:asciiTheme="majorHAnsi" w:hAnsiTheme="majorHAnsi"/>
        </w:rPr>
        <w:t xml:space="preserve">Bunun yanında projeleri istismar </w:t>
      </w:r>
      <w:proofErr w:type="gramStart"/>
      <w:r>
        <w:rPr>
          <w:rFonts w:asciiTheme="majorHAnsi" w:hAnsiTheme="majorHAnsi"/>
        </w:rPr>
        <w:t>eden</w:t>
      </w:r>
      <w:proofErr w:type="gramEnd"/>
      <w:r>
        <w:rPr>
          <w:rFonts w:asciiTheme="majorHAnsi" w:hAnsiTheme="majorHAnsi"/>
        </w:rPr>
        <w:t xml:space="preserve"> ve sadece proje yazıp ödenek almak için kurulan STK’lar olduğuna da değinildi.</w:t>
      </w:r>
    </w:p>
    <w:p w14:paraId="097405EA" w14:textId="77777777" w:rsidR="00D94813" w:rsidRPr="00082053" w:rsidRDefault="00D94813" w:rsidP="00D94813">
      <w:pPr>
        <w:pStyle w:val="ListeParagraf"/>
        <w:numPr>
          <w:ilvl w:val="0"/>
          <w:numId w:val="17"/>
        </w:numPr>
        <w:spacing w:line="276" w:lineRule="auto"/>
        <w:ind w:left="1068"/>
        <w:jc w:val="both"/>
        <w:rPr>
          <w:rFonts w:asciiTheme="majorHAnsi" w:hAnsiTheme="majorHAnsi"/>
          <w:b/>
        </w:rPr>
      </w:pPr>
      <w:r w:rsidRPr="00082053">
        <w:rPr>
          <w:rFonts w:asciiTheme="majorHAnsi" w:hAnsiTheme="majorHAnsi"/>
          <w:b/>
        </w:rPr>
        <w:t>Mevzuata ve Bürokrasiye Dair Problemler:</w:t>
      </w:r>
    </w:p>
    <w:p w14:paraId="43139C74" w14:textId="5AFCA750" w:rsidR="00D94813" w:rsidRDefault="00D94813" w:rsidP="00D94813">
      <w:pPr>
        <w:pStyle w:val="ListeParagraf"/>
        <w:numPr>
          <w:ilvl w:val="0"/>
          <w:numId w:val="19"/>
        </w:numPr>
        <w:spacing w:line="276" w:lineRule="auto"/>
        <w:ind w:left="1068"/>
        <w:jc w:val="both"/>
        <w:rPr>
          <w:rFonts w:asciiTheme="majorHAnsi" w:hAnsiTheme="majorHAnsi"/>
        </w:rPr>
      </w:pPr>
      <w:r>
        <w:rPr>
          <w:rFonts w:asciiTheme="majorHAnsi" w:hAnsiTheme="majorHAnsi"/>
        </w:rPr>
        <w:t>İl Dernekler Müdürlüğü’nün bir cezalandırma mekanizma</w:t>
      </w:r>
      <w:r w:rsidR="003F4910">
        <w:rPr>
          <w:rFonts w:asciiTheme="majorHAnsi" w:hAnsiTheme="majorHAnsi"/>
        </w:rPr>
        <w:t>sı olarak çalıştığına değinildi</w:t>
      </w:r>
      <w:r>
        <w:rPr>
          <w:rFonts w:asciiTheme="majorHAnsi" w:hAnsiTheme="majorHAnsi"/>
        </w:rPr>
        <w:t>. Özellikle küçük projeler yürüten derneklerin artık proje almaktan çekindiğini, çünkü derneklerin oldukça talepkar olan bürokrasi ve prosedürlere birebir uymakta zorlandıklarından, yaptıkları en ufak hatada kesilen cezaların kimi zaman aldıkları hibe miktarını bile geçtiğinden bahsedildi.</w:t>
      </w:r>
    </w:p>
    <w:p w14:paraId="6265DBB1" w14:textId="77777777" w:rsidR="00D94813" w:rsidRDefault="00D94813" w:rsidP="00D94813">
      <w:pPr>
        <w:pStyle w:val="ListeParagraf"/>
        <w:numPr>
          <w:ilvl w:val="0"/>
          <w:numId w:val="19"/>
        </w:numPr>
        <w:spacing w:line="276" w:lineRule="auto"/>
        <w:ind w:left="1068"/>
        <w:jc w:val="both"/>
        <w:rPr>
          <w:rFonts w:asciiTheme="majorHAnsi" w:hAnsiTheme="majorHAnsi"/>
        </w:rPr>
      </w:pPr>
      <w:r>
        <w:rPr>
          <w:rFonts w:asciiTheme="majorHAnsi" w:hAnsiTheme="majorHAnsi"/>
        </w:rPr>
        <w:t xml:space="preserve">İçişleri Bakanlığı bütçesinden Dernekler Dairesi Başkanlığı aracılığıyla verilen hibe desteğinin ilgili kurumlara İl Dernekler Müdürlükleri tarafından dağıtılmakta olduğuna değinildi. Ancak, İl Dernekler Müdürlüğü’nün valiliğe bağlı çalıştığından ve bu durumun kurumların tarafsızlığına ve bağımsızlığına gölge düşürdüğünden bahsedildi. Değerlendirmeye alınan projelerin bağımsız kuruldan geçtikten sonra valilik onayına sunulması bu durumun göstergesi olarak sunuldu. </w:t>
      </w:r>
    </w:p>
    <w:p w14:paraId="78A9EF10" w14:textId="77777777" w:rsidR="00D94813" w:rsidRPr="00B469A5" w:rsidRDefault="00D94813" w:rsidP="00D94813">
      <w:pPr>
        <w:pStyle w:val="ListeParagraf"/>
        <w:numPr>
          <w:ilvl w:val="0"/>
          <w:numId w:val="19"/>
        </w:numPr>
        <w:spacing w:line="276" w:lineRule="auto"/>
        <w:ind w:left="1068"/>
        <w:jc w:val="both"/>
        <w:rPr>
          <w:rFonts w:asciiTheme="majorHAnsi" w:hAnsiTheme="majorHAnsi"/>
        </w:rPr>
      </w:pPr>
      <w:r w:rsidRPr="00B469A5">
        <w:rPr>
          <w:rFonts w:asciiTheme="majorHAnsi" w:hAnsiTheme="majorHAnsi"/>
        </w:rPr>
        <w:t xml:space="preserve">Kalkınma Ajanslarının kalkınma kurullarında sivil toplum örgütlerinin bulunduğu, ancak uygulamada özellikle hak temelli örgütlerin Kalkınma Ajansı karar </w:t>
      </w:r>
      <w:proofErr w:type="gramStart"/>
      <w:r w:rsidRPr="00B469A5">
        <w:rPr>
          <w:rFonts w:asciiTheme="majorHAnsi" w:hAnsiTheme="majorHAnsi"/>
        </w:rPr>
        <w:t>alma</w:t>
      </w:r>
      <w:proofErr w:type="gramEnd"/>
      <w:r w:rsidRPr="00B469A5">
        <w:rPr>
          <w:rFonts w:asciiTheme="majorHAnsi" w:hAnsiTheme="majorHAnsi"/>
        </w:rPr>
        <w:t xml:space="preserve"> süreçlerine dahil edilmediği ve bu durumun ajansların bağımsızlığı konusunda soru işaretleri yarattığından bahsedildi. </w:t>
      </w:r>
    </w:p>
    <w:p w14:paraId="346F2572" w14:textId="2AF78277" w:rsidR="00D94813" w:rsidRPr="00D94813" w:rsidRDefault="00D94813" w:rsidP="00D94813">
      <w:pPr>
        <w:pStyle w:val="ListeParagraf"/>
        <w:numPr>
          <w:ilvl w:val="0"/>
          <w:numId w:val="19"/>
        </w:numPr>
        <w:spacing w:line="276" w:lineRule="auto"/>
        <w:ind w:left="1068"/>
        <w:jc w:val="both"/>
        <w:rPr>
          <w:rFonts w:asciiTheme="majorHAnsi" w:hAnsiTheme="majorHAnsi"/>
        </w:rPr>
      </w:pPr>
      <w:r>
        <w:rPr>
          <w:rFonts w:asciiTheme="majorHAnsi" w:hAnsiTheme="majorHAnsi"/>
        </w:rPr>
        <w:t xml:space="preserve">Genç Engelliler Gençlik ve Spor Kulübü temsilcisi spor kulüplerinin dernek tüzel kişiliğine sahip olmalarının sıkıntılara yol açtığına değindi. Spor kulüpleri ile dernek faaliyetlerinin birbirlerinden çok farklı olduğunu, kamu kurumlarıyla işbirliği yapılması gereken durumlarda spor kulüplerinin </w:t>
      </w:r>
      <w:r>
        <w:rPr>
          <w:rFonts w:asciiTheme="majorHAnsi" w:hAnsiTheme="majorHAnsi"/>
        </w:rPr>
        <w:lastRenderedPageBreak/>
        <w:t>muhatabının Dernekler Dairesi Müdürlükleri değil Spor Müdürlükleri olması gerektiğini belirtti.</w:t>
      </w:r>
    </w:p>
    <w:p w14:paraId="3A647A53" w14:textId="77777777" w:rsidR="00D94813" w:rsidRDefault="00D94813" w:rsidP="00D94813">
      <w:pPr>
        <w:pStyle w:val="ListeParagraf"/>
        <w:numPr>
          <w:ilvl w:val="0"/>
          <w:numId w:val="17"/>
        </w:numPr>
        <w:spacing w:line="276" w:lineRule="auto"/>
        <w:ind w:left="1068"/>
        <w:jc w:val="both"/>
        <w:rPr>
          <w:rFonts w:asciiTheme="majorHAnsi" w:hAnsiTheme="majorHAnsi"/>
          <w:b/>
        </w:rPr>
      </w:pPr>
      <w:r w:rsidRPr="00545619">
        <w:rPr>
          <w:rFonts w:asciiTheme="majorHAnsi" w:hAnsiTheme="majorHAnsi"/>
          <w:b/>
        </w:rPr>
        <w:t xml:space="preserve">Şeffaflık ve Hesap </w:t>
      </w:r>
      <w:r>
        <w:rPr>
          <w:rFonts w:asciiTheme="majorHAnsi" w:hAnsiTheme="majorHAnsi"/>
          <w:b/>
        </w:rPr>
        <w:t>V</w:t>
      </w:r>
      <w:r w:rsidRPr="00545619">
        <w:rPr>
          <w:rFonts w:asciiTheme="majorHAnsi" w:hAnsiTheme="majorHAnsi"/>
          <w:b/>
        </w:rPr>
        <w:t xml:space="preserve">erilebilirliğe </w:t>
      </w:r>
      <w:r>
        <w:rPr>
          <w:rFonts w:asciiTheme="majorHAnsi" w:hAnsiTheme="majorHAnsi"/>
          <w:b/>
        </w:rPr>
        <w:t>D</w:t>
      </w:r>
      <w:r w:rsidRPr="00545619">
        <w:rPr>
          <w:rFonts w:asciiTheme="majorHAnsi" w:hAnsiTheme="majorHAnsi"/>
          <w:b/>
        </w:rPr>
        <w:t xml:space="preserve">air </w:t>
      </w:r>
      <w:r>
        <w:rPr>
          <w:rFonts w:asciiTheme="majorHAnsi" w:hAnsiTheme="majorHAnsi"/>
          <w:b/>
        </w:rPr>
        <w:t>S</w:t>
      </w:r>
      <w:r w:rsidRPr="00545619">
        <w:rPr>
          <w:rFonts w:asciiTheme="majorHAnsi" w:hAnsiTheme="majorHAnsi"/>
          <w:b/>
        </w:rPr>
        <w:t>orunlar:</w:t>
      </w:r>
    </w:p>
    <w:p w14:paraId="3BB596F9" w14:textId="77777777" w:rsidR="00D94813" w:rsidRDefault="00D94813" w:rsidP="00D94813">
      <w:pPr>
        <w:pStyle w:val="ListeParagraf"/>
        <w:numPr>
          <w:ilvl w:val="0"/>
          <w:numId w:val="20"/>
        </w:numPr>
        <w:spacing w:line="276" w:lineRule="auto"/>
        <w:ind w:left="1068"/>
        <w:jc w:val="both"/>
        <w:rPr>
          <w:rFonts w:asciiTheme="majorHAnsi" w:hAnsiTheme="majorHAnsi"/>
        </w:rPr>
      </w:pPr>
      <w:r w:rsidRPr="00545619">
        <w:rPr>
          <w:rFonts w:asciiTheme="majorHAnsi" w:hAnsiTheme="majorHAnsi"/>
        </w:rPr>
        <w:t>İl İstihdam Kurulların</w:t>
      </w:r>
      <w:r>
        <w:rPr>
          <w:rFonts w:asciiTheme="majorHAnsi" w:hAnsiTheme="majorHAnsi"/>
        </w:rPr>
        <w:t>a katılacak STK’ların belirlenmesinde valiliğin keyfi davrandığına değinildi. İlgili kurumların başvurularının cevapsız bırakıldığından veya değerlendirmeye bile alınmadığından bahsedildi. Bu işbirliği ve iletişim kopukluğunun STK’larla İstihdam Kurulu’nun aynı konu üzerine hazırladığı raporların taban tabana zıt içeriklere sahip olmasına sebep olduğu söylendi.</w:t>
      </w:r>
    </w:p>
    <w:p w14:paraId="406D999C" w14:textId="77777777" w:rsidR="00D94813" w:rsidRDefault="00D94813" w:rsidP="00D94813">
      <w:pPr>
        <w:pStyle w:val="ListeParagraf"/>
        <w:numPr>
          <w:ilvl w:val="0"/>
          <w:numId w:val="20"/>
        </w:numPr>
        <w:spacing w:line="276" w:lineRule="auto"/>
        <w:ind w:left="1068"/>
        <w:jc w:val="both"/>
        <w:rPr>
          <w:rFonts w:asciiTheme="majorHAnsi" w:hAnsiTheme="majorHAnsi"/>
        </w:rPr>
      </w:pPr>
      <w:r>
        <w:rPr>
          <w:rFonts w:asciiTheme="majorHAnsi" w:hAnsiTheme="majorHAnsi"/>
        </w:rPr>
        <w:t xml:space="preserve">Kent Konseyleri Genel </w:t>
      </w:r>
      <w:proofErr w:type="gramStart"/>
      <w:r>
        <w:rPr>
          <w:rFonts w:asciiTheme="majorHAnsi" w:hAnsiTheme="majorHAnsi"/>
        </w:rPr>
        <w:t>Kurulunun  STK’lardan</w:t>
      </w:r>
      <w:proofErr w:type="gramEnd"/>
      <w:r>
        <w:rPr>
          <w:rFonts w:asciiTheme="majorHAnsi" w:hAnsiTheme="majorHAnsi"/>
        </w:rPr>
        <w:t xml:space="preserve"> oluşuyor olmasına rağmen, süreçlerin doğru işlemediğinden ve keyfi idarenin söz konusu olduğundan bahsedildi. Belirli kaynaklara ayrılması için anlaşılan </w:t>
      </w:r>
      <w:proofErr w:type="gramStart"/>
      <w:r>
        <w:rPr>
          <w:rFonts w:asciiTheme="majorHAnsi" w:hAnsiTheme="majorHAnsi"/>
        </w:rPr>
        <w:t>bütçelerin  keyfi</w:t>
      </w:r>
      <w:proofErr w:type="gramEnd"/>
      <w:r>
        <w:rPr>
          <w:rFonts w:asciiTheme="majorHAnsi" w:hAnsiTheme="majorHAnsi"/>
        </w:rPr>
        <w:t xml:space="preserve"> olarak farklı kaynaklara aktarıldığı ve bu konuda geri bildirim alınamadığına değinildi. İlgili yasanın değiştirilip konseye bireysel vatandaş katılımının yolunun açılmasının önemine değinildi.</w:t>
      </w:r>
    </w:p>
    <w:p w14:paraId="47AAD6A1" w14:textId="77777777" w:rsidR="00D94813" w:rsidRDefault="00D94813" w:rsidP="00D94813">
      <w:pPr>
        <w:pStyle w:val="ListeParagraf"/>
        <w:numPr>
          <w:ilvl w:val="0"/>
          <w:numId w:val="20"/>
        </w:numPr>
        <w:spacing w:line="276" w:lineRule="auto"/>
        <w:ind w:left="1068"/>
        <w:jc w:val="both"/>
        <w:rPr>
          <w:rFonts w:asciiTheme="majorHAnsi" w:hAnsiTheme="majorHAnsi"/>
        </w:rPr>
      </w:pPr>
      <w:r>
        <w:rPr>
          <w:rFonts w:asciiTheme="majorHAnsi" w:hAnsiTheme="majorHAnsi"/>
        </w:rPr>
        <w:t>Kamu-STK ilişkilerinin genelde kurumsal olmayan şekilde bireysel bağlantılarla yürüdüğünden bahsedildi. Ancak kamudaki muhatap kişilerin de sürekli değiştiği ve bu sebeple işbirliğinde sürekliliğin sağlanamadığı söylendi.</w:t>
      </w:r>
    </w:p>
    <w:p w14:paraId="7FF8B9F9" w14:textId="77777777" w:rsidR="00D94813" w:rsidRDefault="00D94813" w:rsidP="00D94813">
      <w:pPr>
        <w:pStyle w:val="ListeParagraf"/>
        <w:numPr>
          <w:ilvl w:val="0"/>
          <w:numId w:val="20"/>
        </w:numPr>
        <w:spacing w:line="276" w:lineRule="auto"/>
        <w:ind w:left="1068"/>
        <w:jc w:val="both"/>
        <w:rPr>
          <w:rFonts w:asciiTheme="majorHAnsi" w:hAnsiTheme="majorHAnsi"/>
        </w:rPr>
      </w:pPr>
      <w:r>
        <w:rPr>
          <w:rFonts w:asciiTheme="majorHAnsi" w:hAnsiTheme="majorHAnsi"/>
        </w:rPr>
        <w:t>Siyasi sistemin sadece siyasi partilerin seslerini duyurabileceği bir platforma dönüştüğünden bahsedildi. Partilerin Adana’yı bilmeyen tanımayan kimseleri aday gösterdikleri, aday gösterme sürecinde STK’ların fikrini almadıkları, bu adayların seçilmesi durumunda işbirliği ve diyaloğun daha da zorlaştığına değinildi.</w:t>
      </w:r>
    </w:p>
    <w:p w14:paraId="04037D59" w14:textId="77777777" w:rsidR="00D94813" w:rsidRPr="007C0C89" w:rsidRDefault="00D94813" w:rsidP="00D94813">
      <w:pPr>
        <w:pStyle w:val="ListeParagraf"/>
        <w:numPr>
          <w:ilvl w:val="0"/>
          <w:numId w:val="17"/>
        </w:numPr>
        <w:spacing w:line="276" w:lineRule="auto"/>
        <w:ind w:left="1068"/>
        <w:jc w:val="both"/>
        <w:rPr>
          <w:rFonts w:asciiTheme="majorHAnsi" w:hAnsiTheme="majorHAnsi"/>
          <w:b/>
        </w:rPr>
      </w:pPr>
      <w:r w:rsidRPr="007C0C89">
        <w:rPr>
          <w:rFonts w:asciiTheme="majorHAnsi" w:hAnsiTheme="majorHAnsi"/>
          <w:b/>
        </w:rPr>
        <w:t>Ayrımcılık:</w:t>
      </w:r>
    </w:p>
    <w:p w14:paraId="14EC646D" w14:textId="77777777" w:rsidR="00D94813" w:rsidRPr="006B4C6D" w:rsidRDefault="00D94813" w:rsidP="00D94813">
      <w:pPr>
        <w:pStyle w:val="ListeParagraf"/>
        <w:numPr>
          <w:ilvl w:val="0"/>
          <w:numId w:val="21"/>
        </w:numPr>
        <w:spacing w:line="276" w:lineRule="auto"/>
        <w:ind w:left="1068"/>
        <w:jc w:val="both"/>
        <w:rPr>
          <w:rFonts w:asciiTheme="majorHAnsi" w:hAnsiTheme="majorHAnsi"/>
        </w:rPr>
      </w:pPr>
      <w:r>
        <w:rPr>
          <w:rFonts w:asciiTheme="majorHAnsi" w:hAnsiTheme="majorHAnsi"/>
        </w:rPr>
        <w:t xml:space="preserve">Queer Adana’dan gelen katılımcı sokak eylemlerinde ve yaptıkları aktivist </w:t>
      </w:r>
      <w:proofErr w:type="gramStart"/>
      <w:r>
        <w:rPr>
          <w:rFonts w:asciiTheme="majorHAnsi" w:hAnsiTheme="majorHAnsi"/>
        </w:rPr>
        <w:t>faaliyetlerinde  hem</w:t>
      </w:r>
      <w:proofErr w:type="gramEnd"/>
      <w:r>
        <w:rPr>
          <w:rFonts w:asciiTheme="majorHAnsi" w:hAnsiTheme="majorHAnsi"/>
        </w:rPr>
        <w:t xml:space="preserve"> sivil halk hem polis tarafından homofobik şiddete uğradıklarından  bahsetti. Bu şiddete karşılık ne kamu kurumlarından ne de diğer sivil toplum kuruluşlarından özel bir koruma desteği görmediklerini dile getirdi. Polisin LGBT bireylerin şiddet vakalarına bakmadığına ve hatta özellikle </w:t>
      </w:r>
      <w:proofErr w:type="gramStart"/>
      <w:r>
        <w:rPr>
          <w:rFonts w:asciiTheme="majorHAnsi" w:hAnsiTheme="majorHAnsi"/>
        </w:rPr>
        <w:t>trans</w:t>
      </w:r>
      <w:proofErr w:type="gramEnd"/>
      <w:r>
        <w:rPr>
          <w:rFonts w:asciiTheme="majorHAnsi" w:hAnsiTheme="majorHAnsi"/>
        </w:rPr>
        <w:t xml:space="preserve"> bireylere Kabahatler Kanununa dayanarak ceza kestiğine değinildi.</w:t>
      </w:r>
    </w:p>
    <w:p w14:paraId="4BD559B4" w14:textId="77777777" w:rsidR="00D94813" w:rsidRPr="001F2497" w:rsidRDefault="00D94813" w:rsidP="00D94813">
      <w:pPr>
        <w:pStyle w:val="ListeParagraf"/>
        <w:jc w:val="both"/>
        <w:rPr>
          <w:rFonts w:asciiTheme="majorHAnsi" w:hAnsiTheme="majorHAnsi"/>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D94813" w:rsidRPr="001F2497" w14:paraId="084DCBDA" w14:textId="77777777" w:rsidTr="00E65DBC">
        <w:tc>
          <w:tcPr>
            <w:tcW w:w="284" w:type="dxa"/>
            <w:shd w:val="clear" w:color="auto" w:fill="C0504D" w:themeFill="accent2"/>
          </w:tcPr>
          <w:p w14:paraId="52DF1965" w14:textId="77777777" w:rsidR="00D94813" w:rsidRPr="001F2497" w:rsidRDefault="00D94813" w:rsidP="00E65DBC">
            <w:pPr>
              <w:spacing w:before="20" w:after="20"/>
              <w:jc w:val="both"/>
              <w:rPr>
                <w:rFonts w:asciiTheme="majorHAnsi" w:eastAsiaTheme="minorEastAsia" w:hAnsiTheme="majorHAnsi"/>
                <w:b/>
                <w:color w:val="365F91" w:themeColor="accent1" w:themeShade="BF"/>
                <w:sz w:val="24"/>
                <w:szCs w:val="24"/>
              </w:rPr>
            </w:pPr>
          </w:p>
        </w:tc>
        <w:tc>
          <w:tcPr>
            <w:tcW w:w="8820" w:type="dxa"/>
          </w:tcPr>
          <w:p w14:paraId="53DE0AB6" w14:textId="77777777" w:rsidR="00D94813" w:rsidRPr="001F2497" w:rsidRDefault="00D94813" w:rsidP="00E65DBC">
            <w:pPr>
              <w:spacing w:before="20" w:after="20"/>
              <w:jc w:val="both"/>
              <w:rPr>
                <w:rFonts w:asciiTheme="majorHAnsi" w:eastAsiaTheme="minorEastAsia" w:hAnsiTheme="majorHAnsi"/>
                <w:b/>
                <w:color w:val="365F91" w:themeColor="accent1" w:themeShade="BF"/>
                <w:sz w:val="24"/>
                <w:szCs w:val="24"/>
              </w:rPr>
            </w:pPr>
            <w:r w:rsidRPr="001F2497">
              <w:rPr>
                <w:rFonts w:asciiTheme="majorHAnsi" w:eastAsiaTheme="minorEastAsia" w:hAnsiTheme="majorHAnsi"/>
                <w:b/>
                <w:color w:val="365F91" w:themeColor="accent1" w:themeShade="BF"/>
                <w:sz w:val="24"/>
                <w:szCs w:val="24"/>
              </w:rPr>
              <w:t xml:space="preserve">Sivil Toplum Örgütleri ile Kamu Kurumları arasındaki İşbirliğinin </w:t>
            </w:r>
            <w:r w:rsidRPr="001F2497">
              <w:rPr>
                <w:rFonts w:asciiTheme="majorHAnsi" w:eastAsiaTheme="minorEastAsia" w:hAnsiTheme="majorHAnsi"/>
                <w:b/>
                <w:color w:val="365F91" w:themeColor="accent1" w:themeShade="BF"/>
                <w:sz w:val="24"/>
                <w:szCs w:val="24"/>
              </w:rPr>
              <w:lastRenderedPageBreak/>
              <w:t xml:space="preserve">Geliştirilmesine Yönelik Beklentiler ve Öneriler    </w:t>
            </w:r>
          </w:p>
        </w:tc>
      </w:tr>
    </w:tbl>
    <w:p w14:paraId="2B92149B" w14:textId="77777777" w:rsidR="00D94813" w:rsidRPr="001F2497" w:rsidRDefault="00D94813" w:rsidP="00D94813">
      <w:pPr>
        <w:spacing w:after="0"/>
        <w:jc w:val="both"/>
        <w:rPr>
          <w:rFonts w:asciiTheme="majorHAnsi" w:hAnsiTheme="majorHAnsi"/>
          <w:sz w:val="24"/>
          <w:szCs w:val="24"/>
        </w:rPr>
      </w:pPr>
    </w:p>
    <w:p w14:paraId="26FC5949" w14:textId="77777777" w:rsidR="00D94813" w:rsidRDefault="00D94813" w:rsidP="00D94813">
      <w:pPr>
        <w:spacing w:after="0"/>
        <w:jc w:val="both"/>
        <w:rPr>
          <w:rFonts w:asciiTheme="majorHAnsi" w:hAnsiTheme="majorHAnsi"/>
          <w:sz w:val="24"/>
          <w:szCs w:val="24"/>
        </w:rPr>
      </w:pPr>
    </w:p>
    <w:p w14:paraId="1E2D50CF" w14:textId="77777777" w:rsidR="00D94813" w:rsidRPr="001F2497" w:rsidRDefault="00D94813" w:rsidP="00D94813">
      <w:pPr>
        <w:spacing w:after="0"/>
        <w:jc w:val="both"/>
        <w:rPr>
          <w:rFonts w:asciiTheme="majorHAnsi" w:hAnsiTheme="majorHAnsi"/>
          <w:sz w:val="24"/>
          <w:szCs w:val="24"/>
        </w:rPr>
      </w:pPr>
      <w:r w:rsidRPr="001F2497">
        <w:rPr>
          <w:rFonts w:asciiTheme="majorHAnsi" w:hAnsiTheme="majorHAnsi"/>
          <w:sz w:val="24"/>
          <w:szCs w:val="24"/>
        </w:rPr>
        <w:t xml:space="preserve">Toplantının üçüncü bölümünde katılımcılar sivil toplum - kamu işbirliğinin ilkeleri, her iki tarafın rol ve sorumlulukları nelerdir üzerine grup tartışması gerçekleştirdiler. </w:t>
      </w:r>
    </w:p>
    <w:p w14:paraId="4B81C826" w14:textId="77777777" w:rsidR="00D94813" w:rsidRPr="001F2497" w:rsidRDefault="00D94813" w:rsidP="00D94813">
      <w:pPr>
        <w:tabs>
          <w:tab w:val="left" w:pos="3570"/>
        </w:tabs>
        <w:spacing w:after="0"/>
        <w:jc w:val="both"/>
        <w:rPr>
          <w:rFonts w:asciiTheme="majorHAnsi" w:hAnsiTheme="majorHAnsi"/>
          <w:sz w:val="24"/>
          <w:szCs w:val="24"/>
        </w:rPr>
      </w:pPr>
      <w:r w:rsidRPr="001F2497">
        <w:rPr>
          <w:rFonts w:asciiTheme="majorHAnsi" w:hAnsiTheme="majorHAnsi"/>
          <w:sz w:val="24"/>
          <w:szCs w:val="24"/>
        </w:rPr>
        <w:tab/>
      </w:r>
    </w:p>
    <w:p w14:paraId="4CE8476D" w14:textId="77777777" w:rsidR="00D94813" w:rsidRPr="001F2497" w:rsidRDefault="00D94813" w:rsidP="00D94813">
      <w:pPr>
        <w:spacing w:after="0"/>
        <w:jc w:val="both"/>
        <w:rPr>
          <w:rFonts w:asciiTheme="majorHAnsi" w:hAnsiTheme="majorHAnsi"/>
          <w:b/>
          <w:sz w:val="24"/>
          <w:szCs w:val="24"/>
        </w:rPr>
      </w:pPr>
      <w:r w:rsidRPr="001F2497">
        <w:rPr>
          <w:rFonts w:asciiTheme="majorHAnsi" w:hAnsiTheme="majorHAnsi"/>
          <w:b/>
          <w:sz w:val="24"/>
          <w:szCs w:val="24"/>
        </w:rPr>
        <w:t xml:space="preserve">Aşağıda bulunan talepler, </w:t>
      </w:r>
      <w:r>
        <w:rPr>
          <w:rFonts w:asciiTheme="majorHAnsi" w:hAnsiTheme="majorHAnsi"/>
          <w:b/>
          <w:sz w:val="24"/>
          <w:szCs w:val="24"/>
        </w:rPr>
        <w:t>katılımcıların</w:t>
      </w:r>
      <w:r w:rsidRPr="001F2497">
        <w:rPr>
          <w:rFonts w:asciiTheme="majorHAnsi" w:hAnsiTheme="majorHAnsi"/>
          <w:b/>
          <w:sz w:val="24"/>
          <w:szCs w:val="24"/>
        </w:rPr>
        <w:t xml:space="preserve"> üzerinde uzlaştıkları ilkeler, sorumluluklar ve rolleri özetlemektedir. </w:t>
      </w:r>
    </w:p>
    <w:p w14:paraId="0608F07A" w14:textId="77777777" w:rsidR="00D94813" w:rsidRPr="001F2497" w:rsidRDefault="00D94813" w:rsidP="00D94813">
      <w:pPr>
        <w:spacing w:after="0"/>
        <w:jc w:val="both"/>
        <w:rPr>
          <w:rFonts w:asciiTheme="majorHAnsi" w:hAnsiTheme="majorHAnsi"/>
          <w:sz w:val="24"/>
          <w:szCs w:val="24"/>
        </w:rPr>
      </w:pPr>
    </w:p>
    <w:p w14:paraId="1FFE1D90" w14:textId="77777777" w:rsidR="00D94813" w:rsidRPr="00131AB5" w:rsidRDefault="00D94813" w:rsidP="00D94813">
      <w:pPr>
        <w:pStyle w:val="ListeParagraf"/>
        <w:numPr>
          <w:ilvl w:val="0"/>
          <w:numId w:val="22"/>
        </w:numPr>
        <w:spacing w:after="200" w:line="276" w:lineRule="auto"/>
        <w:rPr>
          <w:rFonts w:asciiTheme="majorHAnsi" w:hAnsiTheme="majorHAnsi"/>
          <w:b/>
        </w:rPr>
      </w:pPr>
      <w:r w:rsidRPr="00131AB5">
        <w:rPr>
          <w:rFonts w:asciiTheme="majorHAnsi" w:hAnsiTheme="majorHAnsi"/>
          <w:b/>
        </w:rPr>
        <w:t>Sivil Toplum Örgütlerinin kurumsallaşmasının önündeki engellerin kaldırılması:</w:t>
      </w:r>
    </w:p>
    <w:p w14:paraId="72C0DB5A" w14:textId="77777777" w:rsidR="00D94813" w:rsidRPr="00131AB5" w:rsidRDefault="00D94813" w:rsidP="00D94813">
      <w:pPr>
        <w:pStyle w:val="ListeParagraf"/>
        <w:numPr>
          <w:ilvl w:val="1"/>
          <w:numId w:val="22"/>
        </w:numPr>
        <w:spacing w:after="200" w:line="276" w:lineRule="auto"/>
        <w:rPr>
          <w:rFonts w:asciiTheme="majorHAnsi" w:hAnsiTheme="majorHAnsi"/>
        </w:rPr>
      </w:pPr>
      <w:r w:rsidRPr="00131AB5">
        <w:rPr>
          <w:rFonts w:asciiTheme="majorHAnsi" w:hAnsiTheme="majorHAnsi"/>
        </w:rPr>
        <w:t xml:space="preserve">Sivil Toplumun sadece gönüllülük esasıyla çalışan bir yan sektör imajından çıkartılıp örgütlerin sorumluluklarını taşıyabilecek uzmanların ve sorunların paydaşlarının aktif olarak çalışabileceği bir </w:t>
      </w:r>
      <w:proofErr w:type="gramStart"/>
      <w:r w:rsidRPr="00131AB5">
        <w:rPr>
          <w:rFonts w:asciiTheme="majorHAnsi" w:hAnsiTheme="majorHAnsi"/>
        </w:rPr>
        <w:t>alan</w:t>
      </w:r>
      <w:proofErr w:type="gramEnd"/>
      <w:r w:rsidRPr="00131AB5">
        <w:rPr>
          <w:rFonts w:asciiTheme="majorHAnsi" w:hAnsiTheme="majorHAnsi"/>
        </w:rPr>
        <w:t xml:space="preserve"> olarak yeniden üretilmesi gerektiğinden bahsedildi. Böylece sivil toplumun kendi içinde demokratikleşebileceği ve sesini duyuramayan ve örgütlenemeyenlerin de </w:t>
      </w:r>
      <w:r>
        <w:rPr>
          <w:rFonts w:asciiTheme="majorHAnsi" w:hAnsiTheme="majorHAnsi"/>
        </w:rPr>
        <w:t xml:space="preserve">katılabildiği ve </w:t>
      </w:r>
      <w:r w:rsidRPr="00131AB5">
        <w:rPr>
          <w:rFonts w:asciiTheme="majorHAnsi" w:hAnsiTheme="majorHAnsi"/>
        </w:rPr>
        <w:t xml:space="preserve">konuşabildiği bir </w:t>
      </w:r>
      <w:proofErr w:type="gramStart"/>
      <w:r w:rsidRPr="00131AB5">
        <w:rPr>
          <w:rFonts w:asciiTheme="majorHAnsi" w:hAnsiTheme="majorHAnsi"/>
        </w:rPr>
        <w:t>alan</w:t>
      </w:r>
      <w:proofErr w:type="gramEnd"/>
      <w:r w:rsidRPr="00131AB5">
        <w:rPr>
          <w:rFonts w:asciiTheme="majorHAnsi" w:hAnsiTheme="majorHAnsi"/>
        </w:rPr>
        <w:t xml:space="preserve"> oluşacağı söylendi.</w:t>
      </w:r>
    </w:p>
    <w:p w14:paraId="6BABF4D1" w14:textId="77777777" w:rsidR="00D94813" w:rsidRPr="00131AB5" w:rsidRDefault="00D94813" w:rsidP="00D94813">
      <w:pPr>
        <w:pStyle w:val="ListeParagraf"/>
        <w:numPr>
          <w:ilvl w:val="1"/>
          <w:numId w:val="22"/>
        </w:numPr>
        <w:spacing w:after="200" w:line="276" w:lineRule="auto"/>
        <w:rPr>
          <w:rFonts w:asciiTheme="majorHAnsi" w:hAnsiTheme="majorHAnsi"/>
        </w:rPr>
      </w:pPr>
      <w:r w:rsidRPr="00131AB5">
        <w:rPr>
          <w:rFonts w:asciiTheme="majorHAnsi" w:hAnsiTheme="majorHAnsi"/>
        </w:rPr>
        <w:t xml:space="preserve">Kurumsallaşmanın sivil toplum </w:t>
      </w:r>
      <w:r>
        <w:rPr>
          <w:rFonts w:asciiTheme="majorHAnsi" w:hAnsiTheme="majorHAnsi"/>
        </w:rPr>
        <w:t>alanında</w:t>
      </w:r>
      <w:r w:rsidRPr="00131AB5">
        <w:rPr>
          <w:rFonts w:asciiTheme="majorHAnsi" w:hAnsiTheme="majorHAnsi"/>
        </w:rPr>
        <w:t xml:space="preserve"> gönüllülük adı altında yapılan emek sömürüsünün de önüne geçebileceğine değinildi.</w:t>
      </w:r>
    </w:p>
    <w:p w14:paraId="3EDBF022" w14:textId="77777777" w:rsidR="00D94813" w:rsidRPr="00131AB5" w:rsidRDefault="00D94813" w:rsidP="00D94813">
      <w:pPr>
        <w:pStyle w:val="ListeParagraf"/>
        <w:numPr>
          <w:ilvl w:val="1"/>
          <w:numId w:val="22"/>
        </w:numPr>
        <w:spacing w:after="200" w:line="276" w:lineRule="auto"/>
        <w:rPr>
          <w:rFonts w:asciiTheme="majorHAnsi" w:hAnsiTheme="majorHAnsi"/>
        </w:rPr>
      </w:pPr>
      <w:r w:rsidRPr="00131AB5">
        <w:rPr>
          <w:rFonts w:asciiTheme="majorHAnsi" w:hAnsiTheme="majorHAnsi"/>
        </w:rPr>
        <w:t xml:space="preserve">Uzmanlaşma sayesinde sivil toplumun kendi alanına dair bilgi üretme ve yönetme kapasitesi artacağından, kamu tarafından daha çok başvurulan bir mecra haline geleceğinden bahsedildi. Bunun olması </w:t>
      </w:r>
      <w:r>
        <w:rPr>
          <w:rFonts w:asciiTheme="majorHAnsi" w:hAnsiTheme="majorHAnsi"/>
        </w:rPr>
        <w:t xml:space="preserve">için sivil toplum örgütlerinin </w:t>
      </w:r>
      <w:r w:rsidRPr="00131AB5">
        <w:rPr>
          <w:rFonts w:asciiTheme="majorHAnsi" w:hAnsiTheme="majorHAnsi"/>
        </w:rPr>
        <w:t>politika belgeleri, strateji plan çalışmaları ve izleme yapabilecek potansiyele sahip olması gerektiği söylendi.</w:t>
      </w:r>
    </w:p>
    <w:p w14:paraId="16982C15" w14:textId="77777777" w:rsidR="00D94813" w:rsidRDefault="00D94813" w:rsidP="00D94813">
      <w:pPr>
        <w:pStyle w:val="ListeParagraf"/>
        <w:numPr>
          <w:ilvl w:val="1"/>
          <w:numId w:val="22"/>
        </w:numPr>
        <w:spacing w:after="200" w:line="276" w:lineRule="auto"/>
        <w:rPr>
          <w:rFonts w:asciiTheme="majorHAnsi" w:hAnsiTheme="majorHAnsi"/>
        </w:rPr>
      </w:pPr>
      <w:r w:rsidRPr="00131AB5">
        <w:rPr>
          <w:rFonts w:asciiTheme="majorHAnsi" w:hAnsiTheme="majorHAnsi"/>
        </w:rPr>
        <w:t xml:space="preserve">Bu amaçların ve hedeflerin gerçekleşebilmesi için sivil topluma dair bilincin ve bilginin arttırılması gerektiğine değinildi. Örgün eğitim </w:t>
      </w:r>
      <w:r>
        <w:rPr>
          <w:rFonts w:asciiTheme="majorHAnsi" w:hAnsiTheme="majorHAnsi"/>
        </w:rPr>
        <w:t>müfredatına</w:t>
      </w:r>
      <w:r w:rsidRPr="00131AB5">
        <w:rPr>
          <w:rFonts w:asciiTheme="majorHAnsi" w:hAnsiTheme="majorHAnsi"/>
        </w:rPr>
        <w:t xml:space="preserve"> dünyada sivil toplum hareketine dair dersler eklenmesinin faydalı olacağı söylendi.</w:t>
      </w:r>
    </w:p>
    <w:p w14:paraId="21BAE1BB" w14:textId="77777777" w:rsidR="00D94813" w:rsidRPr="00131AB5" w:rsidRDefault="00D94813" w:rsidP="00D94813">
      <w:pPr>
        <w:pStyle w:val="ListeParagraf"/>
        <w:spacing w:after="200" w:line="276" w:lineRule="auto"/>
        <w:ind w:left="1440"/>
        <w:rPr>
          <w:rFonts w:asciiTheme="majorHAnsi" w:hAnsiTheme="majorHAnsi"/>
        </w:rPr>
      </w:pPr>
    </w:p>
    <w:p w14:paraId="66DFF266" w14:textId="77777777" w:rsidR="00D94813" w:rsidRPr="00131AB5" w:rsidRDefault="00D94813" w:rsidP="00D94813">
      <w:pPr>
        <w:pStyle w:val="ListeParagraf"/>
        <w:numPr>
          <w:ilvl w:val="0"/>
          <w:numId w:val="22"/>
        </w:numPr>
        <w:spacing w:after="200" w:line="276" w:lineRule="auto"/>
        <w:rPr>
          <w:rFonts w:asciiTheme="majorHAnsi" w:hAnsiTheme="majorHAnsi"/>
          <w:b/>
        </w:rPr>
      </w:pPr>
      <w:r w:rsidRPr="00131AB5">
        <w:rPr>
          <w:rFonts w:asciiTheme="majorHAnsi" w:hAnsiTheme="majorHAnsi"/>
          <w:b/>
        </w:rPr>
        <w:t xml:space="preserve"> Kamuda şeffaflık ve hesap verilebilirliğin garanti altına alınması</w:t>
      </w:r>
      <w:r>
        <w:rPr>
          <w:rFonts w:asciiTheme="majorHAnsi" w:hAnsiTheme="majorHAnsi"/>
          <w:b/>
        </w:rPr>
        <w:t>:</w:t>
      </w:r>
    </w:p>
    <w:p w14:paraId="38632BEA" w14:textId="77777777" w:rsidR="00D94813" w:rsidRPr="00131AB5" w:rsidRDefault="00D94813" w:rsidP="00D94813">
      <w:pPr>
        <w:pStyle w:val="ListeParagraf"/>
        <w:numPr>
          <w:ilvl w:val="1"/>
          <w:numId w:val="22"/>
        </w:numPr>
        <w:spacing w:after="200" w:line="276" w:lineRule="auto"/>
        <w:rPr>
          <w:rFonts w:asciiTheme="majorHAnsi" w:hAnsiTheme="majorHAnsi"/>
        </w:rPr>
      </w:pPr>
      <w:r w:rsidRPr="00131AB5">
        <w:rPr>
          <w:rFonts w:asciiTheme="majorHAnsi" w:hAnsiTheme="majorHAnsi"/>
        </w:rPr>
        <w:t xml:space="preserve">Proje </w:t>
      </w:r>
      <w:r>
        <w:rPr>
          <w:rFonts w:asciiTheme="majorHAnsi" w:hAnsiTheme="majorHAnsi"/>
        </w:rPr>
        <w:t xml:space="preserve">başvurularını </w:t>
      </w:r>
      <w:r w:rsidRPr="00131AB5">
        <w:rPr>
          <w:rFonts w:asciiTheme="majorHAnsi" w:hAnsiTheme="majorHAnsi"/>
        </w:rPr>
        <w:t>değerlendiren birimlerin eşitlikçi, tarafsız ve şeffaf olarak yeniden yapılandırılmaları gerektiğinden bahsedildi. Kurumların seçici muhataplık yapmamaları gerektiği vurgulandı.</w:t>
      </w:r>
    </w:p>
    <w:p w14:paraId="4F988952" w14:textId="53C46C57" w:rsidR="00D94813" w:rsidRPr="00D94813" w:rsidRDefault="00D94813" w:rsidP="00D94813">
      <w:pPr>
        <w:pStyle w:val="ListeParagraf"/>
        <w:numPr>
          <w:ilvl w:val="1"/>
          <w:numId w:val="22"/>
        </w:numPr>
        <w:spacing w:after="200" w:line="276" w:lineRule="auto"/>
        <w:rPr>
          <w:rFonts w:asciiTheme="majorHAnsi" w:hAnsiTheme="majorHAnsi"/>
        </w:rPr>
      </w:pPr>
      <w:r w:rsidRPr="00131AB5">
        <w:rPr>
          <w:rFonts w:asciiTheme="majorHAnsi" w:hAnsiTheme="majorHAnsi"/>
        </w:rPr>
        <w:lastRenderedPageBreak/>
        <w:t>Strateji planı veya politika belgesi üretme amaçlı yürütülen kamu danışma süreçlerine STK</w:t>
      </w:r>
      <w:r>
        <w:rPr>
          <w:rFonts w:asciiTheme="majorHAnsi" w:hAnsiTheme="majorHAnsi"/>
        </w:rPr>
        <w:t>’</w:t>
      </w:r>
      <w:r w:rsidRPr="00131AB5">
        <w:rPr>
          <w:rFonts w:asciiTheme="majorHAnsi" w:hAnsiTheme="majorHAnsi"/>
        </w:rPr>
        <w:t xml:space="preserve">ların çoğulculuk ilkesine uygun olarak açık davet yoluyla davet edilmeleri gerektiği söylendi. Kamu kurumlarının bu davetleri </w:t>
      </w:r>
      <w:r w:rsidRPr="00D94813">
        <w:rPr>
          <w:rFonts w:asciiTheme="majorHAnsi" w:hAnsiTheme="majorHAnsi"/>
        </w:rPr>
        <w:t>sadece kendi internet sitelerinden duyurarak yapmalarının yetersiz olduğundan bahsedildi.</w:t>
      </w:r>
    </w:p>
    <w:p w14:paraId="29D8FC69" w14:textId="77777777" w:rsidR="00D94813" w:rsidRPr="00131AB5" w:rsidRDefault="00D94813" w:rsidP="00D94813">
      <w:pPr>
        <w:pStyle w:val="ListeParagraf"/>
        <w:numPr>
          <w:ilvl w:val="1"/>
          <w:numId w:val="22"/>
        </w:numPr>
        <w:spacing w:after="200" w:line="276" w:lineRule="auto"/>
        <w:rPr>
          <w:rFonts w:asciiTheme="majorHAnsi" w:hAnsiTheme="majorHAnsi"/>
        </w:rPr>
      </w:pPr>
      <w:r w:rsidRPr="00131AB5">
        <w:rPr>
          <w:rFonts w:asciiTheme="majorHAnsi" w:hAnsiTheme="majorHAnsi"/>
        </w:rPr>
        <w:t>Ay</w:t>
      </w:r>
      <w:r>
        <w:rPr>
          <w:rFonts w:asciiTheme="majorHAnsi" w:hAnsiTheme="majorHAnsi"/>
        </w:rPr>
        <w:t>nı şekilde meclis çalışmaları, Kent Konseyleri ve Belediye M</w:t>
      </w:r>
      <w:r w:rsidRPr="00131AB5">
        <w:rPr>
          <w:rFonts w:asciiTheme="majorHAnsi" w:hAnsiTheme="majorHAnsi"/>
        </w:rPr>
        <w:t xml:space="preserve">eclisleri gibi karar </w:t>
      </w:r>
      <w:proofErr w:type="gramStart"/>
      <w:r>
        <w:rPr>
          <w:rFonts w:asciiTheme="majorHAnsi" w:hAnsiTheme="majorHAnsi"/>
        </w:rPr>
        <w:t>alma</w:t>
      </w:r>
      <w:proofErr w:type="gramEnd"/>
      <w:r w:rsidRPr="00131AB5">
        <w:rPr>
          <w:rFonts w:asciiTheme="majorHAnsi" w:hAnsiTheme="majorHAnsi"/>
        </w:rPr>
        <w:t xml:space="preserve"> mekanizmalarına </w:t>
      </w:r>
      <w:r>
        <w:rPr>
          <w:rFonts w:asciiTheme="majorHAnsi" w:hAnsiTheme="majorHAnsi"/>
        </w:rPr>
        <w:t xml:space="preserve">katılım için </w:t>
      </w:r>
      <w:r w:rsidRPr="00131AB5">
        <w:rPr>
          <w:rFonts w:asciiTheme="majorHAnsi" w:hAnsiTheme="majorHAnsi"/>
        </w:rPr>
        <w:t xml:space="preserve">yapılan çağrıların açık olması gerektiğine değinildi. Kamu </w:t>
      </w:r>
      <w:r>
        <w:rPr>
          <w:rFonts w:asciiTheme="majorHAnsi" w:hAnsiTheme="majorHAnsi"/>
        </w:rPr>
        <w:t xml:space="preserve">kurumları </w:t>
      </w:r>
      <w:r w:rsidRPr="00131AB5">
        <w:rPr>
          <w:rFonts w:asciiTheme="majorHAnsi" w:hAnsiTheme="majorHAnsi"/>
        </w:rPr>
        <w:t>bunu yaparken STK</w:t>
      </w:r>
      <w:r>
        <w:rPr>
          <w:rFonts w:asciiTheme="majorHAnsi" w:hAnsiTheme="majorHAnsi"/>
        </w:rPr>
        <w:t>’</w:t>
      </w:r>
      <w:r w:rsidRPr="00131AB5">
        <w:rPr>
          <w:rFonts w:asciiTheme="majorHAnsi" w:hAnsiTheme="majorHAnsi"/>
        </w:rPr>
        <w:t>ların da mevcut mekanizmaları nasıl daha iyi kullanacaklarını öğrenmeleri ve savunuculuk becerilerini geliştirmeleri gerektiğine değinildi.</w:t>
      </w:r>
    </w:p>
    <w:p w14:paraId="04581806" w14:textId="77777777" w:rsidR="00D94813" w:rsidRPr="00131AB5" w:rsidRDefault="00D94813" w:rsidP="00D94813">
      <w:pPr>
        <w:pStyle w:val="ListeParagraf"/>
        <w:numPr>
          <w:ilvl w:val="1"/>
          <w:numId w:val="22"/>
        </w:numPr>
        <w:spacing w:after="200" w:line="276" w:lineRule="auto"/>
        <w:rPr>
          <w:rFonts w:asciiTheme="majorHAnsi" w:hAnsiTheme="majorHAnsi"/>
        </w:rPr>
      </w:pPr>
      <w:r w:rsidRPr="00131AB5">
        <w:rPr>
          <w:rFonts w:asciiTheme="majorHAnsi" w:hAnsiTheme="majorHAnsi"/>
        </w:rPr>
        <w:t>Sivil topluma aktarılan kamu finansmanlarının sabit bir bütçe kalemi</w:t>
      </w:r>
      <w:r>
        <w:rPr>
          <w:rFonts w:asciiTheme="majorHAnsi" w:hAnsiTheme="majorHAnsi"/>
        </w:rPr>
        <w:t>, belirli bir yüzde</w:t>
      </w:r>
      <w:r w:rsidRPr="00131AB5">
        <w:rPr>
          <w:rFonts w:asciiTheme="majorHAnsi" w:hAnsiTheme="majorHAnsi"/>
        </w:rPr>
        <w:t xml:space="preserve"> olarak </w:t>
      </w:r>
      <w:r>
        <w:rPr>
          <w:rFonts w:asciiTheme="majorHAnsi" w:hAnsiTheme="majorHAnsi"/>
        </w:rPr>
        <w:t>belirlenmesi</w:t>
      </w:r>
      <w:r w:rsidRPr="00131AB5">
        <w:rPr>
          <w:rFonts w:asciiTheme="majorHAnsi" w:hAnsiTheme="majorHAnsi"/>
        </w:rPr>
        <w:t xml:space="preserve"> gerektiğine değinildi. Bu yapılırken sivil alanın da uzmanlık alanına göre proje üretmesi gerektiği ve bu durumun kamu finansman</w:t>
      </w:r>
      <w:r>
        <w:rPr>
          <w:rFonts w:asciiTheme="majorHAnsi" w:hAnsiTheme="majorHAnsi"/>
        </w:rPr>
        <w:t>ının dağıtımında</w:t>
      </w:r>
      <w:r w:rsidRPr="00131AB5">
        <w:rPr>
          <w:rFonts w:asciiTheme="majorHAnsi" w:hAnsiTheme="majorHAnsi"/>
        </w:rPr>
        <w:t xml:space="preserve"> denetlenmesi gerektiğinden bahsedildi.</w:t>
      </w:r>
    </w:p>
    <w:p w14:paraId="429E436B" w14:textId="77777777" w:rsidR="00D94813" w:rsidRPr="00131AB5" w:rsidRDefault="00D94813" w:rsidP="00D94813">
      <w:pPr>
        <w:pStyle w:val="ListeParagraf"/>
        <w:numPr>
          <w:ilvl w:val="0"/>
          <w:numId w:val="22"/>
        </w:numPr>
        <w:spacing w:after="200" w:line="276" w:lineRule="auto"/>
        <w:rPr>
          <w:rFonts w:asciiTheme="majorHAnsi" w:hAnsiTheme="majorHAnsi"/>
          <w:b/>
        </w:rPr>
      </w:pPr>
      <w:r w:rsidRPr="00131AB5">
        <w:rPr>
          <w:rFonts w:asciiTheme="majorHAnsi" w:hAnsiTheme="majorHAnsi"/>
          <w:b/>
        </w:rPr>
        <w:t>Kamu finansmanının erişilebilirliğinin önündeki engellerin kaldırılması:</w:t>
      </w:r>
    </w:p>
    <w:p w14:paraId="4C8D4446" w14:textId="77777777" w:rsidR="00D94813" w:rsidRPr="00131AB5" w:rsidRDefault="00D94813" w:rsidP="00D94813">
      <w:pPr>
        <w:pStyle w:val="ListeParagraf"/>
        <w:numPr>
          <w:ilvl w:val="1"/>
          <w:numId w:val="22"/>
        </w:numPr>
        <w:spacing w:after="200" w:line="276" w:lineRule="auto"/>
        <w:rPr>
          <w:rFonts w:asciiTheme="majorHAnsi" w:hAnsiTheme="majorHAnsi"/>
        </w:rPr>
      </w:pPr>
      <w:r w:rsidRPr="00131AB5">
        <w:rPr>
          <w:rFonts w:asciiTheme="majorHAnsi" w:hAnsiTheme="majorHAnsi"/>
        </w:rPr>
        <w:t xml:space="preserve">“Yardım” </w:t>
      </w:r>
      <w:r>
        <w:rPr>
          <w:rFonts w:asciiTheme="majorHAnsi" w:hAnsiTheme="majorHAnsi"/>
        </w:rPr>
        <w:t>kavramının</w:t>
      </w:r>
      <w:r w:rsidRPr="00131AB5">
        <w:rPr>
          <w:rFonts w:asciiTheme="majorHAnsi" w:hAnsiTheme="majorHAnsi"/>
        </w:rPr>
        <w:t xml:space="preserve"> yeniden tanımlanması gerektiğine değinildi. </w:t>
      </w:r>
      <w:r>
        <w:rPr>
          <w:rFonts w:asciiTheme="majorHAnsi" w:hAnsiTheme="majorHAnsi"/>
        </w:rPr>
        <w:t xml:space="preserve">Yapılan hizmetlerin, verilen maddi ve ayni desteklerin </w:t>
      </w:r>
      <w:r w:rsidRPr="00131AB5">
        <w:rPr>
          <w:rFonts w:asciiTheme="majorHAnsi" w:hAnsiTheme="majorHAnsi"/>
        </w:rPr>
        <w:t xml:space="preserve">bir yurttaş hakkı olduğuna, çeşitli siyasi otoriteler tarafından bahşedilen bir </w:t>
      </w:r>
      <w:r>
        <w:rPr>
          <w:rFonts w:asciiTheme="majorHAnsi" w:hAnsiTheme="majorHAnsi"/>
        </w:rPr>
        <w:t xml:space="preserve">yardım </w:t>
      </w:r>
      <w:r w:rsidRPr="00131AB5">
        <w:rPr>
          <w:rFonts w:asciiTheme="majorHAnsi" w:hAnsiTheme="majorHAnsi"/>
        </w:rPr>
        <w:t>gibi görülmemesi gerektiğine vurgu yapıldı.</w:t>
      </w:r>
    </w:p>
    <w:p w14:paraId="62811A8D" w14:textId="77777777" w:rsidR="00D94813" w:rsidRPr="00131AB5" w:rsidRDefault="00D94813" w:rsidP="00D94813">
      <w:pPr>
        <w:pStyle w:val="ListeParagraf"/>
        <w:numPr>
          <w:ilvl w:val="1"/>
          <w:numId w:val="22"/>
        </w:numPr>
        <w:spacing w:after="200" w:line="276" w:lineRule="auto"/>
        <w:rPr>
          <w:rFonts w:asciiTheme="majorHAnsi" w:hAnsiTheme="majorHAnsi"/>
        </w:rPr>
      </w:pPr>
      <w:r w:rsidRPr="00131AB5">
        <w:rPr>
          <w:rFonts w:asciiTheme="majorHAnsi" w:hAnsiTheme="majorHAnsi"/>
        </w:rPr>
        <w:t>STK</w:t>
      </w:r>
      <w:r>
        <w:rPr>
          <w:rFonts w:asciiTheme="majorHAnsi" w:hAnsiTheme="majorHAnsi"/>
        </w:rPr>
        <w:t>’</w:t>
      </w:r>
      <w:r w:rsidRPr="00131AB5">
        <w:rPr>
          <w:rFonts w:asciiTheme="majorHAnsi" w:hAnsiTheme="majorHAnsi"/>
        </w:rPr>
        <w:t xml:space="preserve">ların </w:t>
      </w:r>
      <w:r>
        <w:rPr>
          <w:rFonts w:asciiTheme="majorHAnsi" w:hAnsiTheme="majorHAnsi"/>
        </w:rPr>
        <w:t xml:space="preserve">misyonunu </w:t>
      </w:r>
      <w:r w:rsidRPr="00131AB5">
        <w:rPr>
          <w:rFonts w:asciiTheme="majorHAnsi" w:hAnsiTheme="majorHAnsi"/>
        </w:rPr>
        <w:t>kamu</w:t>
      </w:r>
      <w:r>
        <w:rPr>
          <w:rFonts w:asciiTheme="majorHAnsi" w:hAnsiTheme="majorHAnsi"/>
        </w:rPr>
        <w:t xml:space="preserve"> kurumlarının girmek istemediği</w:t>
      </w:r>
      <w:r w:rsidRPr="00131AB5">
        <w:rPr>
          <w:rFonts w:asciiTheme="majorHAnsi" w:hAnsiTheme="majorHAnsi"/>
        </w:rPr>
        <w:t xml:space="preserve"> </w:t>
      </w:r>
      <w:r>
        <w:rPr>
          <w:rFonts w:asciiTheme="majorHAnsi" w:hAnsiTheme="majorHAnsi"/>
        </w:rPr>
        <w:t xml:space="preserve">alanlarda faaliyet göstermeleri veya yapmaktan kaçındığı </w:t>
      </w:r>
      <w:r w:rsidRPr="00131AB5">
        <w:rPr>
          <w:rFonts w:asciiTheme="majorHAnsi" w:hAnsiTheme="majorHAnsi"/>
        </w:rPr>
        <w:t xml:space="preserve">işleri </w:t>
      </w:r>
      <w:r>
        <w:rPr>
          <w:rFonts w:asciiTheme="majorHAnsi" w:hAnsiTheme="majorHAnsi"/>
        </w:rPr>
        <w:t>yapmaları olarak gören algının sorunlu olduğu; oysa ki kamu kurumlarının tek başına yetkin olmadığı veya sivil toplumla işbirliği içinde yapması gereken alanlarda ve işlerde STK varlığının önemi vurgulandı. K</w:t>
      </w:r>
      <w:r w:rsidRPr="00131AB5">
        <w:rPr>
          <w:rFonts w:asciiTheme="majorHAnsi" w:hAnsiTheme="majorHAnsi"/>
        </w:rPr>
        <w:t>amu</w:t>
      </w:r>
      <w:r>
        <w:rPr>
          <w:rFonts w:asciiTheme="majorHAnsi" w:hAnsiTheme="majorHAnsi"/>
        </w:rPr>
        <w:t xml:space="preserve"> kurumlarının</w:t>
      </w:r>
      <w:r w:rsidRPr="00131AB5">
        <w:rPr>
          <w:rFonts w:asciiTheme="majorHAnsi" w:hAnsiTheme="majorHAnsi"/>
        </w:rPr>
        <w:t xml:space="preserve"> bu </w:t>
      </w:r>
      <w:r>
        <w:rPr>
          <w:rFonts w:asciiTheme="majorHAnsi" w:hAnsiTheme="majorHAnsi"/>
        </w:rPr>
        <w:t>algıyı ve yaklaşımı tüm karar ve politika üretme ve uygulama</w:t>
      </w:r>
      <w:r w:rsidRPr="00131AB5">
        <w:rPr>
          <w:rFonts w:asciiTheme="majorHAnsi" w:hAnsiTheme="majorHAnsi"/>
        </w:rPr>
        <w:t xml:space="preserve"> mekanizmaların</w:t>
      </w:r>
      <w:r>
        <w:rPr>
          <w:rFonts w:asciiTheme="majorHAnsi" w:hAnsiTheme="majorHAnsi"/>
        </w:rPr>
        <w:t>d</w:t>
      </w:r>
      <w:r w:rsidRPr="00131AB5">
        <w:rPr>
          <w:rFonts w:asciiTheme="majorHAnsi" w:hAnsiTheme="majorHAnsi"/>
        </w:rPr>
        <w:t xml:space="preserve">a </w:t>
      </w:r>
      <w:proofErr w:type="gramStart"/>
      <w:r>
        <w:rPr>
          <w:rFonts w:asciiTheme="majorHAnsi" w:hAnsiTheme="majorHAnsi"/>
        </w:rPr>
        <w:t xml:space="preserve">yaygınlaştırması </w:t>
      </w:r>
      <w:r w:rsidRPr="00131AB5">
        <w:rPr>
          <w:rFonts w:asciiTheme="majorHAnsi" w:hAnsiTheme="majorHAnsi"/>
        </w:rPr>
        <w:t xml:space="preserve"> gerektiğinden</w:t>
      </w:r>
      <w:proofErr w:type="gramEnd"/>
      <w:r w:rsidRPr="00131AB5">
        <w:rPr>
          <w:rFonts w:asciiTheme="majorHAnsi" w:hAnsiTheme="majorHAnsi"/>
        </w:rPr>
        <w:t xml:space="preserve"> ve </w:t>
      </w:r>
      <w:r>
        <w:rPr>
          <w:rFonts w:asciiTheme="majorHAnsi" w:hAnsiTheme="majorHAnsi"/>
        </w:rPr>
        <w:t xml:space="preserve">örneğin </w:t>
      </w:r>
      <w:r w:rsidRPr="00131AB5">
        <w:rPr>
          <w:rFonts w:asciiTheme="majorHAnsi" w:hAnsiTheme="majorHAnsi"/>
        </w:rPr>
        <w:t xml:space="preserve">kamu fonlarının </w:t>
      </w:r>
      <w:r>
        <w:rPr>
          <w:rFonts w:asciiTheme="majorHAnsi" w:hAnsiTheme="majorHAnsi"/>
        </w:rPr>
        <w:t xml:space="preserve">da bu yaklaşım </w:t>
      </w:r>
      <w:r w:rsidRPr="00131AB5">
        <w:rPr>
          <w:rFonts w:asciiTheme="majorHAnsi" w:hAnsiTheme="majorHAnsi"/>
        </w:rPr>
        <w:t>göz önünde bulundur</w:t>
      </w:r>
      <w:r>
        <w:rPr>
          <w:rFonts w:asciiTheme="majorHAnsi" w:hAnsiTheme="majorHAnsi"/>
        </w:rPr>
        <w:t>ularak</w:t>
      </w:r>
      <w:r w:rsidRPr="00131AB5">
        <w:rPr>
          <w:rFonts w:asciiTheme="majorHAnsi" w:hAnsiTheme="majorHAnsi"/>
        </w:rPr>
        <w:t xml:space="preserve"> </w:t>
      </w:r>
      <w:r>
        <w:rPr>
          <w:rFonts w:asciiTheme="majorHAnsi" w:hAnsiTheme="majorHAnsi"/>
        </w:rPr>
        <w:t>yapılandırılması</w:t>
      </w:r>
      <w:r w:rsidRPr="00131AB5">
        <w:rPr>
          <w:rFonts w:asciiTheme="majorHAnsi" w:hAnsiTheme="majorHAnsi"/>
        </w:rPr>
        <w:t xml:space="preserve"> gerektiğinden bahsedildi.</w:t>
      </w:r>
    </w:p>
    <w:p w14:paraId="0DE48D5C" w14:textId="77777777" w:rsidR="00D94813" w:rsidRPr="00131AB5" w:rsidRDefault="00D94813" w:rsidP="00D94813">
      <w:pPr>
        <w:pStyle w:val="ListeParagraf"/>
        <w:numPr>
          <w:ilvl w:val="1"/>
          <w:numId w:val="22"/>
        </w:numPr>
        <w:spacing w:after="200" w:line="276" w:lineRule="auto"/>
        <w:rPr>
          <w:rFonts w:asciiTheme="majorHAnsi" w:hAnsiTheme="majorHAnsi"/>
        </w:rPr>
      </w:pPr>
      <w:r w:rsidRPr="00131AB5">
        <w:rPr>
          <w:rFonts w:asciiTheme="majorHAnsi" w:hAnsiTheme="majorHAnsi"/>
        </w:rPr>
        <w:t>Kamu finansmanının STK</w:t>
      </w:r>
      <w:r>
        <w:rPr>
          <w:rFonts w:asciiTheme="majorHAnsi" w:hAnsiTheme="majorHAnsi"/>
        </w:rPr>
        <w:t>’</w:t>
      </w:r>
      <w:r w:rsidRPr="00131AB5">
        <w:rPr>
          <w:rFonts w:asciiTheme="majorHAnsi" w:hAnsiTheme="majorHAnsi"/>
        </w:rPr>
        <w:t>ların bağımsız duruşlarına zarar vermeyecek şekil</w:t>
      </w:r>
      <w:r>
        <w:rPr>
          <w:rFonts w:asciiTheme="majorHAnsi" w:hAnsiTheme="majorHAnsi"/>
        </w:rPr>
        <w:t xml:space="preserve"> ve </w:t>
      </w:r>
      <w:proofErr w:type="gramStart"/>
      <w:r>
        <w:rPr>
          <w:rFonts w:asciiTheme="majorHAnsi" w:hAnsiTheme="majorHAnsi"/>
        </w:rPr>
        <w:t xml:space="preserve">yöntemlerle </w:t>
      </w:r>
      <w:r w:rsidRPr="00131AB5">
        <w:rPr>
          <w:rFonts w:asciiTheme="majorHAnsi" w:hAnsiTheme="majorHAnsi"/>
        </w:rPr>
        <w:t xml:space="preserve"> dağıtılması</w:t>
      </w:r>
      <w:proofErr w:type="gramEnd"/>
      <w:r w:rsidRPr="00131AB5">
        <w:rPr>
          <w:rFonts w:asciiTheme="majorHAnsi" w:hAnsiTheme="majorHAnsi"/>
        </w:rPr>
        <w:t xml:space="preserve"> gerektiği vurgulandı. Finansmanın dağıtımının eşitlikçi ve şeffaf olması gerektiği belirtildi. </w:t>
      </w:r>
    </w:p>
    <w:p w14:paraId="140FB8BF" w14:textId="77777777" w:rsidR="00D94813" w:rsidRPr="00131AB5" w:rsidRDefault="00D94813" w:rsidP="00D94813">
      <w:pPr>
        <w:pStyle w:val="ListeParagraf"/>
        <w:numPr>
          <w:ilvl w:val="0"/>
          <w:numId w:val="22"/>
        </w:numPr>
        <w:spacing w:after="200" w:line="276" w:lineRule="auto"/>
        <w:rPr>
          <w:rFonts w:asciiTheme="majorHAnsi" w:hAnsiTheme="majorHAnsi"/>
          <w:b/>
        </w:rPr>
      </w:pPr>
      <w:r w:rsidRPr="00131AB5">
        <w:rPr>
          <w:rFonts w:asciiTheme="majorHAnsi" w:hAnsiTheme="majorHAnsi"/>
          <w:b/>
        </w:rPr>
        <w:t>Kamu personelinin ve kurumlarının sivil toplum tarafından erişilebilirliklerinin arttırılması:</w:t>
      </w:r>
    </w:p>
    <w:p w14:paraId="3A2F4550" w14:textId="690C8E45" w:rsidR="00D94813" w:rsidRPr="00D94813" w:rsidRDefault="00D94813" w:rsidP="00D94813">
      <w:pPr>
        <w:pStyle w:val="ListeParagraf"/>
        <w:numPr>
          <w:ilvl w:val="1"/>
          <w:numId w:val="22"/>
        </w:numPr>
        <w:spacing w:after="200" w:line="276" w:lineRule="auto"/>
        <w:rPr>
          <w:rFonts w:asciiTheme="majorHAnsi" w:hAnsiTheme="majorHAnsi"/>
        </w:rPr>
      </w:pPr>
      <w:r w:rsidRPr="00131AB5">
        <w:rPr>
          <w:rFonts w:asciiTheme="majorHAnsi" w:hAnsiTheme="majorHAnsi"/>
        </w:rPr>
        <w:lastRenderedPageBreak/>
        <w:t>Kamunun tüm karar alma mekanizmaların</w:t>
      </w:r>
      <w:r>
        <w:rPr>
          <w:rFonts w:asciiTheme="majorHAnsi" w:hAnsiTheme="majorHAnsi"/>
        </w:rPr>
        <w:t>d</w:t>
      </w:r>
      <w:r w:rsidRPr="00131AB5">
        <w:rPr>
          <w:rFonts w:asciiTheme="majorHAnsi" w:hAnsiTheme="majorHAnsi"/>
        </w:rPr>
        <w:t xml:space="preserve">a sivil toplumu muhatap alacak </w:t>
      </w:r>
      <w:r>
        <w:rPr>
          <w:rFonts w:asciiTheme="majorHAnsi" w:hAnsiTheme="majorHAnsi"/>
        </w:rPr>
        <w:t xml:space="preserve">birimlerin var olması </w:t>
      </w:r>
      <w:proofErr w:type="gramStart"/>
      <w:r>
        <w:rPr>
          <w:rFonts w:asciiTheme="majorHAnsi" w:hAnsiTheme="majorHAnsi"/>
        </w:rPr>
        <w:t xml:space="preserve">gerektiğine </w:t>
      </w:r>
      <w:r w:rsidRPr="00131AB5">
        <w:rPr>
          <w:rFonts w:asciiTheme="majorHAnsi" w:hAnsiTheme="majorHAnsi"/>
        </w:rPr>
        <w:t xml:space="preserve"> değinildi</w:t>
      </w:r>
      <w:proofErr w:type="gramEnd"/>
      <w:r w:rsidRPr="00131AB5">
        <w:rPr>
          <w:rFonts w:asciiTheme="majorHAnsi" w:hAnsiTheme="majorHAnsi"/>
        </w:rPr>
        <w:t xml:space="preserve">. Özellikle de STK- Kamu diyalogunu </w:t>
      </w:r>
      <w:r>
        <w:rPr>
          <w:rFonts w:asciiTheme="majorHAnsi" w:hAnsiTheme="majorHAnsi"/>
        </w:rPr>
        <w:t>kolaylaştıracak</w:t>
      </w:r>
      <w:r w:rsidRPr="00131AB5">
        <w:rPr>
          <w:rFonts w:asciiTheme="majorHAnsi" w:hAnsiTheme="majorHAnsi"/>
        </w:rPr>
        <w:t xml:space="preserve"> bir kuruma </w:t>
      </w:r>
      <w:r>
        <w:rPr>
          <w:rFonts w:asciiTheme="majorHAnsi" w:hAnsiTheme="majorHAnsi"/>
        </w:rPr>
        <w:t xml:space="preserve">büyük ihtiyaç </w:t>
      </w:r>
      <w:proofErr w:type="gramStart"/>
      <w:r>
        <w:rPr>
          <w:rFonts w:asciiTheme="majorHAnsi" w:hAnsiTheme="majorHAnsi"/>
        </w:rPr>
        <w:t xml:space="preserve">duyulduğu </w:t>
      </w:r>
      <w:r w:rsidRPr="00131AB5">
        <w:rPr>
          <w:rFonts w:asciiTheme="majorHAnsi" w:hAnsiTheme="majorHAnsi"/>
        </w:rPr>
        <w:t xml:space="preserve"> </w:t>
      </w:r>
      <w:r w:rsidRPr="00D94813">
        <w:rPr>
          <w:rFonts w:asciiTheme="majorHAnsi" w:hAnsiTheme="majorHAnsi"/>
        </w:rPr>
        <w:t>vurgulandı</w:t>
      </w:r>
      <w:proofErr w:type="gramEnd"/>
      <w:r w:rsidRPr="00D94813">
        <w:rPr>
          <w:rFonts w:asciiTheme="majorHAnsi" w:hAnsiTheme="majorHAnsi"/>
        </w:rPr>
        <w:t xml:space="preserve">. Böyle bir kurumun kamu kurumu niteliğinde değil, daha sivil ve bağımsız bir yapı olarak tasarlanmasının öneminden bahsedildi. </w:t>
      </w:r>
    </w:p>
    <w:p w14:paraId="4282E44E" w14:textId="77777777" w:rsidR="00D94813" w:rsidRPr="00131AB5" w:rsidRDefault="00D94813" w:rsidP="00D94813">
      <w:pPr>
        <w:pStyle w:val="ListeParagraf"/>
        <w:numPr>
          <w:ilvl w:val="0"/>
          <w:numId w:val="22"/>
        </w:numPr>
        <w:spacing w:after="200" w:line="276" w:lineRule="auto"/>
        <w:rPr>
          <w:rFonts w:asciiTheme="majorHAnsi" w:hAnsiTheme="majorHAnsi"/>
          <w:b/>
        </w:rPr>
      </w:pPr>
      <w:r w:rsidRPr="00131AB5">
        <w:rPr>
          <w:rFonts w:asciiTheme="majorHAnsi" w:hAnsiTheme="majorHAnsi"/>
          <w:b/>
        </w:rPr>
        <w:t>Sivil Toplumu ilgilendiren mevzuatın diyalo</w:t>
      </w:r>
      <w:r>
        <w:rPr>
          <w:rFonts w:asciiTheme="majorHAnsi" w:hAnsiTheme="majorHAnsi"/>
          <w:b/>
        </w:rPr>
        <w:t>ğ</w:t>
      </w:r>
      <w:r w:rsidRPr="00131AB5">
        <w:rPr>
          <w:rFonts w:asciiTheme="majorHAnsi" w:hAnsiTheme="majorHAnsi"/>
          <w:b/>
        </w:rPr>
        <w:t>u kolaylaştıracak şekilde iyileştirilmesi:</w:t>
      </w:r>
    </w:p>
    <w:p w14:paraId="327D60CC" w14:textId="77777777" w:rsidR="00D94813" w:rsidRPr="00131AB5" w:rsidRDefault="00D94813" w:rsidP="00D94813">
      <w:pPr>
        <w:pStyle w:val="ListeParagraf"/>
        <w:numPr>
          <w:ilvl w:val="1"/>
          <w:numId w:val="22"/>
        </w:numPr>
        <w:spacing w:after="200" w:line="276" w:lineRule="auto"/>
        <w:rPr>
          <w:rFonts w:asciiTheme="majorHAnsi" w:hAnsiTheme="majorHAnsi"/>
        </w:rPr>
      </w:pPr>
      <w:r w:rsidRPr="00131AB5">
        <w:rPr>
          <w:rFonts w:asciiTheme="majorHAnsi" w:hAnsiTheme="majorHAnsi"/>
        </w:rPr>
        <w:t xml:space="preserve">Bürokratik </w:t>
      </w:r>
      <w:r>
        <w:rPr>
          <w:rFonts w:asciiTheme="majorHAnsi" w:hAnsiTheme="majorHAnsi"/>
        </w:rPr>
        <w:t>zorunluluklara girmemek ve hiyerarşik olmayan</w:t>
      </w:r>
      <w:r w:rsidRPr="00131AB5">
        <w:rPr>
          <w:rFonts w:asciiTheme="majorHAnsi" w:hAnsiTheme="majorHAnsi"/>
        </w:rPr>
        <w:t xml:space="preserve"> yatay örgütlenme yapılarını muhafaza edebilmek için </w:t>
      </w:r>
      <w:r>
        <w:rPr>
          <w:rFonts w:asciiTheme="majorHAnsi" w:hAnsiTheme="majorHAnsi"/>
        </w:rPr>
        <w:t xml:space="preserve">kayıt olmak istemeyen, dernek veya vakıf gibi tüzel kişilik oluşturmayı tercih </w:t>
      </w:r>
      <w:proofErr w:type="gramStart"/>
      <w:r>
        <w:rPr>
          <w:rFonts w:asciiTheme="majorHAnsi" w:hAnsiTheme="majorHAnsi"/>
        </w:rPr>
        <w:t xml:space="preserve">etmeyen </w:t>
      </w:r>
      <w:r w:rsidRPr="00131AB5">
        <w:rPr>
          <w:rFonts w:asciiTheme="majorHAnsi" w:hAnsiTheme="majorHAnsi"/>
        </w:rPr>
        <w:t xml:space="preserve"> sivil</w:t>
      </w:r>
      <w:proofErr w:type="gramEnd"/>
      <w:r w:rsidRPr="00131AB5">
        <w:rPr>
          <w:rFonts w:asciiTheme="majorHAnsi" w:hAnsiTheme="majorHAnsi"/>
        </w:rPr>
        <w:t xml:space="preserve"> örgütlenmeler</w:t>
      </w:r>
      <w:r>
        <w:rPr>
          <w:rFonts w:asciiTheme="majorHAnsi" w:hAnsiTheme="majorHAnsi"/>
        </w:rPr>
        <w:t xml:space="preserve">in, </w:t>
      </w:r>
      <w:r w:rsidRPr="00131AB5">
        <w:rPr>
          <w:rFonts w:asciiTheme="majorHAnsi" w:hAnsiTheme="majorHAnsi"/>
        </w:rPr>
        <w:t>inisiyatiflerin</w:t>
      </w:r>
      <w:r>
        <w:rPr>
          <w:rFonts w:asciiTheme="majorHAnsi" w:hAnsiTheme="majorHAnsi"/>
        </w:rPr>
        <w:t xml:space="preserve"> veya platformların</w:t>
      </w:r>
      <w:r w:rsidRPr="00131AB5">
        <w:rPr>
          <w:rFonts w:asciiTheme="majorHAnsi" w:hAnsiTheme="majorHAnsi"/>
        </w:rPr>
        <w:t xml:space="preserve"> kanunen tanınması </w:t>
      </w:r>
      <w:r>
        <w:rPr>
          <w:rFonts w:asciiTheme="majorHAnsi" w:hAnsiTheme="majorHAnsi"/>
        </w:rPr>
        <w:t xml:space="preserve">ve faaliyetlerinin meşru kabul edilmesi </w:t>
      </w:r>
      <w:r w:rsidRPr="00131AB5">
        <w:rPr>
          <w:rFonts w:asciiTheme="majorHAnsi" w:hAnsiTheme="majorHAnsi"/>
        </w:rPr>
        <w:t xml:space="preserve">gerektiğine değinildi. </w:t>
      </w:r>
      <w:r>
        <w:rPr>
          <w:rFonts w:asciiTheme="majorHAnsi" w:hAnsiTheme="majorHAnsi"/>
        </w:rPr>
        <w:t>Kayıt olmayan sivil girişimlerin t</w:t>
      </w:r>
      <w:r w:rsidRPr="00131AB5">
        <w:rPr>
          <w:rFonts w:asciiTheme="majorHAnsi" w:hAnsiTheme="majorHAnsi"/>
        </w:rPr>
        <w:t>anınmamalarının örgütlenme özgürlüğüne engel olduğu vurgulandı.</w:t>
      </w:r>
    </w:p>
    <w:p w14:paraId="0EF7517F" w14:textId="77777777" w:rsidR="00D94813" w:rsidRPr="00131AB5" w:rsidRDefault="00D94813" w:rsidP="00D94813">
      <w:pPr>
        <w:pStyle w:val="ListeParagraf"/>
        <w:numPr>
          <w:ilvl w:val="1"/>
          <w:numId w:val="22"/>
        </w:numPr>
        <w:spacing w:after="200" w:line="276" w:lineRule="auto"/>
        <w:rPr>
          <w:rFonts w:asciiTheme="majorHAnsi" w:hAnsiTheme="majorHAnsi"/>
        </w:rPr>
      </w:pPr>
      <w:r w:rsidRPr="00131AB5">
        <w:rPr>
          <w:rFonts w:asciiTheme="majorHAnsi" w:hAnsiTheme="majorHAnsi"/>
        </w:rPr>
        <w:t xml:space="preserve">Mevzuatın aşırı detaylı yapısının </w:t>
      </w:r>
      <w:r>
        <w:rPr>
          <w:rFonts w:asciiTheme="majorHAnsi" w:hAnsiTheme="majorHAnsi"/>
        </w:rPr>
        <w:t xml:space="preserve">sivil toplum </w:t>
      </w:r>
      <w:proofErr w:type="gramStart"/>
      <w:r>
        <w:rPr>
          <w:rFonts w:asciiTheme="majorHAnsi" w:hAnsiTheme="majorHAnsi"/>
        </w:rPr>
        <w:t xml:space="preserve">kuruluşlarını </w:t>
      </w:r>
      <w:r w:rsidRPr="00131AB5">
        <w:rPr>
          <w:rFonts w:asciiTheme="majorHAnsi" w:hAnsiTheme="majorHAnsi"/>
        </w:rPr>
        <w:t xml:space="preserve"> </w:t>
      </w:r>
      <w:r>
        <w:rPr>
          <w:rFonts w:asciiTheme="majorHAnsi" w:hAnsiTheme="majorHAnsi"/>
        </w:rPr>
        <w:t>neredeyse</w:t>
      </w:r>
      <w:proofErr w:type="gramEnd"/>
      <w:r>
        <w:rPr>
          <w:rFonts w:asciiTheme="majorHAnsi" w:hAnsiTheme="majorHAnsi"/>
        </w:rPr>
        <w:t xml:space="preserve"> </w:t>
      </w:r>
      <w:r w:rsidRPr="00131AB5">
        <w:rPr>
          <w:rFonts w:asciiTheme="majorHAnsi" w:hAnsiTheme="majorHAnsi"/>
        </w:rPr>
        <w:t>kamu kurumu</w:t>
      </w:r>
      <w:r>
        <w:rPr>
          <w:rFonts w:asciiTheme="majorHAnsi" w:hAnsiTheme="majorHAnsi"/>
        </w:rPr>
        <w:t>na dönüştürdüğüne değinildi</w:t>
      </w:r>
      <w:r w:rsidRPr="00131AB5">
        <w:rPr>
          <w:rFonts w:asciiTheme="majorHAnsi" w:hAnsiTheme="majorHAnsi"/>
        </w:rPr>
        <w:t>. Bu durumun vatandaşları, özellikle de gençleri örgütlenmekten uzaklaştırdığı</w:t>
      </w:r>
      <w:r>
        <w:rPr>
          <w:rFonts w:asciiTheme="majorHAnsi" w:hAnsiTheme="majorHAnsi"/>
        </w:rPr>
        <w:t>ndan, bu ve benzeri sebeplerle</w:t>
      </w:r>
      <w:r w:rsidRPr="00131AB5">
        <w:rPr>
          <w:rFonts w:asciiTheme="majorHAnsi" w:hAnsiTheme="majorHAnsi"/>
        </w:rPr>
        <w:t xml:space="preserve"> acilen bir gönüllülük yasasına ihtiyaç olduğundan bahsedildi.</w:t>
      </w:r>
    </w:p>
    <w:p w14:paraId="40FE3161" w14:textId="77777777" w:rsidR="00D94813" w:rsidRDefault="00D94813" w:rsidP="00D94813">
      <w:r>
        <w:rPr>
          <w:rFonts w:asciiTheme="majorHAnsi" w:hAnsiTheme="majorHAnsi"/>
          <w:sz w:val="24"/>
          <w:szCs w:val="24"/>
          <w:lang w:val="en-GB"/>
        </w:rPr>
        <w:t xml:space="preserve"> </w:t>
      </w:r>
    </w:p>
    <w:p w14:paraId="1F92557E" w14:textId="16167DE3" w:rsidR="00793E52" w:rsidRDefault="00793E52" w:rsidP="005246D2">
      <w:pPr>
        <w:rPr>
          <w:rFonts w:ascii="Helvetica" w:hAnsi="Helvetica" w:cs="Helvetica"/>
          <w:sz w:val="24"/>
        </w:rPr>
      </w:pPr>
    </w:p>
    <w:sectPr w:rsidR="00793E5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0445F" w14:textId="77777777" w:rsidR="003901D2" w:rsidRDefault="003901D2" w:rsidP="008B03D5">
      <w:pPr>
        <w:spacing w:after="0" w:line="240" w:lineRule="auto"/>
      </w:pPr>
      <w:r>
        <w:separator/>
      </w:r>
    </w:p>
  </w:endnote>
  <w:endnote w:type="continuationSeparator" w:id="0">
    <w:p w14:paraId="1A05D905" w14:textId="77777777" w:rsidR="003901D2" w:rsidRDefault="003901D2" w:rsidP="008B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52A9F" w14:textId="77777777" w:rsidR="00357233" w:rsidRPr="005D1747" w:rsidRDefault="00357233" w:rsidP="008B03D5">
    <w:pPr>
      <w:pStyle w:val="Altbilgi"/>
      <w:tabs>
        <w:tab w:val="left" w:pos="1600"/>
      </w:tabs>
      <w:jc w:val="center"/>
      <w:rPr>
        <w:rFonts w:eastAsia="MS Mincho"/>
        <w:sz w:val="18"/>
        <w:szCs w:val="18"/>
      </w:rPr>
    </w:pPr>
    <w:r w:rsidRPr="005D1747">
      <w:rPr>
        <w:noProof/>
        <w:sz w:val="18"/>
        <w:szCs w:val="18"/>
        <w:lang w:eastAsia="tr-TR"/>
      </w:rPr>
      <mc:AlternateContent>
        <mc:Choice Requires="wps">
          <w:drawing>
            <wp:anchor distT="0" distB="0" distL="114300" distR="114300" simplePos="0" relativeHeight="251661312" behindDoc="0" locked="0" layoutInCell="1" allowOverlap="1" wp14:anchorId="5341C991" wp14:editId="1DDEA44F">
              <wp:simplePos x="0" y="0"/>
              <wp:positionH relativeFrom="column">
                <wp:posOffset>0</wp:posOffset>
              </wp:positionH>
              <wp:positionV relativeFrom="paragraph">
                <wp:posOffset>-17780</wp:posOffset>
              </wp:positionV>
              <wp:extent cx="5943600" cy="0"/>
              <wp:effectExtent l="10160" t="17145" r="18415" b="30480"/>
              <wp:wrapNone/>
              <wp:docPr id="28" name="Düz Bağlayıcı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365F91"/>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Düz Bağlayıcı 2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pt" to="4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JWdwIAAN4EAAAOAAAAZHJzL2Uyb0RvYy54bWysVMGO0zAQvSPxD1bu3STdtNtEm66gabks&#10;sNIucHZtp7FwbMt2mxbEt/ANe+fGfhhjpw277AUhVMnyZMZv3ryZ6eXVvhVox4zlSpZRepZEiEmi&#10;KJebMvpwtxrNImQdlhQLJVkZHZiNruYvX1x2umBj1ShBmUEAIm3R6TJqnNNFHFvSsBbbM6WZBGet&#10;TIsdmGYTU4M7QG9FPE6SadwpQ7VRhFkLX6veGc0Dfl0z4t7XtWUOiTICbi6cJpxrf8bzS1xsDNYN&#10;J0ca+B9YtJhLSDpAVdhhtDX8GVTLiVFW1e6MqDZWdc0JCzVANWnyRzW3DdYs1ALiWD3IZP8fLHm3&#10;uzGI0zIaQ6ckbqFH1c8fX9Br/PBd4MPDPXm4R+ADoTptC4hfyBvjSyV7eauvFflskVSLBssNC4Tv&#10;DhpAUv8ifvLEG1ZDunX3VlGIwVungmr72rSoFlx/9A89OCiD9qFNh6FNbO8QgY+TPDufJtBNcvLF&#10;uPAQ/qE21r1hqkX+UkaCS68gLvDu2jpP6XeI/yzVigsRpkBI1EH6PJkk4YVVglPv9XHWbNYLYdAO&#10;wyCdTyervC8QPI/DjNpKGtAahunyeHeYi/4O2YX0eCzMJlDyhto6Zm4b2iHKPWkYbF8e5TCok8wb&#10;YBnlPnHXBIm9JM9YzRL/64sVusFHrhd5nodeDEUEEYacwXpCB3Q+EvOKhyn+mif5cracZaNsPF2O&#10;sqSqRq9Wi2w0XaUXk+q8Wiyq9JvPnWZFwyll0it32qg0+7uJPe52vwvDTg09ip+i98z3ICHIeiId&#10;Rs5PWT+va0UPN+Y0irBEIfi48H5LH9twf/y3NP8FAAD//wMAUEsDBBQABgAIAAAAIQAwu5OQ2QAA&#10;AAYBAAAPAAAAZHJzL2Rvd25yZXYueG1sTI9BT4NAEIXvJv6HzZh4a5dCQiiyNI2JevFi7Q+Ywgi0&#10;7Cxhl4L+esd40ON7b/LeN8Vusb260ug7xwY26wgUceXqjhsDx/enVQbKB+Qae8dk4JM87MrbmwLz&#10;2s38RtdDaJSUsM/RQBvCkGvtq5Ys+rUbiCX7cKPFIHJsdD3iLOW213EUpdpix7LQ4kCPLVWXw2QN&#10;nJuvJUlxmrPLy94/Jy6b4u2rMfd3y/4BVKAl/B3DD76gQylMJzdx7VVvQB4JBlax8Eu6TVIxTr+G&#10;Lgv9H7/8BgAA//8DAFBLAQItABQABgAIAAAAIQC2gziS/gAAAOEBAAATAAAAAAAAAAAAAAAAAAAA&#10;AABbQ29udGVudF9UeXBlc10ueG1sUEsBAi0AFAAGAAgAAAAhADj9If/WAAAAlAEAAAsAAAAAAAAA&#10;AAAAAAAALwEAAF9yZWxzLy5yZWxzUEsBAi0AFAAGAAgAAAAhANRlMlZ3AgAA3gQAAA4AAAAAAAAA&#10;AAAAAAAALgIAAGRycy9lMm9Eb2MueG1sUEsBAi0AFAAGAAgAAAAhADC7k5DZAAAABgEAAA8AAAAA&#10;AAAAAAAAAAAA0QQAAGRycy9kb3ducmV2LnhtbFBLBQYAAAAABAAEAPMAAADXBQAAAAA=&#10;" strokecolor="#365f91" strokeweight="1.5pt">
              <v:shadow on="t" opacity="24903f" origin=",.5" offset="0,.55556mm"/>
            </v:line>
          </w:pict>
        </mc:Fallback>
      </mc:AlternateContent>
    </w:r>
    <w:r w:rsidRPr="005D1747">
      <w:rPr>
        <w:rFonts w:eastAsia="MS Mincho"/>
        <w:sz w:val="18"/>
        <w:szCs w:val="18"/>
      </w:rPr>
      <w:t xml:space="preserve">Bu Hibe Projesi Avrupa Birliği ve Türkiye Cumhuriyeti Hükümeti tarafından finanse edilmekte olup </w:t>
    </w:r>
  </w:p>
  <w:p w14:paraId="72D0E003" w14:textId="77777777" w:rsidR="00357233" w:rsidRPr="005D1747" w:rsidRDefault="00357233" w:rsidP="008B03D5">
    <w:pPr>
      <w:pStyle w:val="Altbilgi"/>
      <w:tabs>
        <w:tab w:val="left" w:pos="1600"/>
      </w:tabs>
      <w:jc w:val="center"/>
      <w:rPr>
        <w:sz w:val="18"/>
        <w:szCs w:val="18"/>
      </w:rPr>
    </w:pPr>
    <w:r w:rsidRPr="005D1747">
      <w:rPr>
        <w:rFonts w:eastAsia="MS Mincho"/>
        <w:sz w:val="18"/>
        <w:szCs w:val="18"/>
      </w:rPr>
      <w:t>STGM, TÜSEV ve YADA tarafından uygulanmaktadır.</w:t>
    </w:r>
    <w:r w:rsidRPr="005D1747">
      <w:rPr>
        <w:rFonts w:ascii="Calibri" w:eastAsia="Times New Roman" w:hAnsi="Calibri" w:cs="Calibri"/>
        <w:iCs/>
        <w:snapToGrid w:val="0"/>
        <w:sz w:val="18"/>
        <w:szCs w:val="18"/>
        <w:lang w:eastAsia="tr-TR"/>
      </w:rPr>
      <w:t xml:space="preserve"> Bu yayın Avrupa Birliği’nin yardımıyla hazırlanmıştır.</w:t>
    </w:r>
    <w:r w:rsidRPr="005D1747">
      <w:rPr>
        <w:rFonts w:ascii="Calibri" w:eastAsia="Times New Roman" w:hAnsi="Calibri" w:cs="Calibri"/>
        <w:iCs/>
        <w:snapToGrid w:val="0"/>
        <w:sz w:val="18"/>
        <w:szCs w:val="18"/>
        <w:lang w:val="en-GB" w:eastAsia="tr-TR"/>
      </w:rPr>
      <w:t xml:space="preserve"> </w:t>
    </w:r>
    <w:r w:rsidRPr="005D1747">
      <w:rPr>
        <w:rFonts w:ascii="Calibri" w:eastAsia="Times New Roman" w:hAnsi="Calibri" w:cs="Calibri"/>
        <w:iCs/>
        <w:snapToGrid w:val="0"/>
        <w:sz w:val="18"/>
        <w:szCs w:val="18"/>
        <w:lang w:eastAsia="tr-TR"/>
      </w:rPr>
      <w:t>Bu yayının içeriğinden yalnızca TÜSEV sorumlu olup, herhangi bir şekilde AB’nin görüşlerini ya</w:t>
    </w:r>
    <w:r>
      <w:rPr>
        <w:rFonts w:ascii="Calibri" w:eastAsia="Times New Roman" w:hAnsi="Calibri" w:cs="Calibri"/>
        <w:iCs/>
        <w:snapToGrid w:val="0"/>
        <w:sz w:val="18"/>
        <w:szCs w:val="18"/>
        <w:lang w:eastAsia="tr-TR"/>
      </w:rPr>
      <w:t>nsıttığı şeklinde yorumlanamaz.</w:t>
    </w:r>
  </w:p>
  <w:p w14:paraId="522ED384" w14:textId="010703E5" w:rsidR="00357233" w:rsidRPr="00106AAB" w:rsidRDefault="00916DA8" w:rsidP="008B03D5">
    <w:pPr>
      <w:pStyle w:val="Altbilgi"/>
      <w:tabs>
        <w:tab w:val="left" w:pos="1600"/>
      </w:tabs>
      <w:jc w:val="center"/>
      <w:rPr>
        <w:rFonts w:eastAsia="MS Mincho"/>
        <w:sz w:val="20"/>
        <w:szCs w:val="20"/>
      </w:rPr>
    </w:pPr>
    <w:r>
      <w:rPr>
        <w:noProof/>
        <w:sz w:val="20"/>
        <w:szCs w:val="20"/>
        <w:lang w:eastAsia="tr-TR"/>
      </w:rPr>
      <w:drawing>
        <wp:anchor distT="0" distB="0" distL="114300" distR="114300" simplePos="0" relativeHeight="251659264" behindDoc="0" locked="0" layoutInCell="1" allowOverlap="1" wp14:anchorId="7F62AB45" wp14:editId="42D98F7D">
          <wp:simplePos x="0" y="0"/>
          <wp:positionH relativeFrom="column">
            <wp:posOffset>1489710</wp:posOffset>
          </wp:positionH>
          <wp:positionV relativeFrom="paragraph">
            <wp:posOffset>114300</wp:posOffset>
          </wp:positionV>
          <wp:extent cx="627380" cy="574675"/>
          <wp:effectExtent l="0" t="0" r="1270" b="0"/>
          <wp:wrapTight wrapText="bothSides">
            <wp:wrapPolygon edited="0">
              <wp:start x="0" y="0"/>
              <wp:lineTo x="0" y="20765"/>
              <wp:lineTo x="20988" y="20765"/>
              <wp:lineTo x="20988" y="0"/>
              <wp:lineTo x="0" y="0"/>
            </wp:wrapPolygon>
          </wp:wrapTight>
          <wp:docPr id="134" name="Resim 134" descr="STG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G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63360" behindDoc="0" locked="0" layoutInCell="1" allowOverlap="1" wp14:anchorId="662E7860" wp14:editId="498C5835">
          <wp:simplePos x="0" y="0"/>
          <wp:positionH relativeFrom="column">
            <wp:posOffset>-543560</wp:posOffset>
          </wp:positionH>
          <wp:positionV relativeFrom="paragraph">
            <wp:posOffset>105410</wp:posOffset>
          </wp:positionV>
          <wp:extent cx="622935" cy="427355"/>
          <wp:effectExtent l="0" t="0" r="5715" b="0"/>
          <wp:wrapSquare wrapText="bothSides"/>
          <wp:docPr id="131" name="Resim 131" descr="Açıklama: C:\Users\semanur.karaman\AppData\Local\Microsoft\Windows\Temporary Internet Files\Content.Outlook\NJMCCFKL\cfcu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9" descr="Açıklama: C:\Users\semanur.karaman\AppData\Local\Microsoft\Windows\Temporary Internet Files\Content.Outlook\NJMCCFKL\cfcu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935" cy="427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64384" behindDoc="0" locked="0" layoutInCell="1" allowOverlap="1" wp14:anchorId="01521C02" wp14:editId="4A736F94">
          <wp:simplePos x="0" y="0"/>
          <wp:positionH relativeFrom="column">
            <wp:posOffset>5631815</wp:posOffset>
          </wp:positionH>
          <wp:positionV relativeFrom="paragraph">
            <wp:posOffset>12700</wp:posOffset>
          </wp:positionV>
          <wp:extent cx="664845" cy="586740"/>
          <wp:effectExtent l="0" t="0" r="1905" b="3810"/>
          <wp:wrapSquare wrapText="bothSides"/>
          <wp:docPr id="130" name="Resim 130" descr="Açıklama: C:\Users\semanur.karaman\AppData\Local\Microsoft\Windows\Temporary Internet Files\Content.Outlook\NJMCCFKL\ABBakanlikLogos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8" descr="Açıklama: C:\Users\semanur.karaman\AppData\Local\Microsoft\Windows\Temporary Internet Files\Content.Outlook\NJMCCFKL\ABBakanlikLogosu (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4845"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7555AD" w14:textId="052D227D" w:rsidR="00357233" w:rsidRDefault="00916DA8">
    <w:pPr>
      <w:pStyle w:val="Altbilgi"/>
    </w:pPr>
    <w:r>
      <w:rPr>
        <w:noProof/>
        <w:sz w:val="20"/>
        <w:szCs w:val="20"/>
        <w:lang w:eastAsia="tr-TR"/>
      </w:rPr>
      <w:drawing>
        <wp:anchor distT="0" distB="0" distL="114300" distR="114300" simplePos="0" relativeHeight="251660288" behindDoc="0" locked="0" layoutInCell="1" allowOverlap="1" wp14:anchorId="142272F4" wp14:editId="2F90D507">
          <wp:simplePos x="0" y="0"/>
          <wp:positionH relativeFrom="column">
            <wp:posOffset>3379470</wp:posOffset>
          </wp:positionH>
          <wp:positionV relativeFrom="paragraph">
            <wp:posOffset>185420</wp:posOffset>
          </wp:positionV>
          <wp:extent cx="914400" cy="266065"/>
          <wp:effectExtent l="0" t="0" r="0" b="635"/>
          <wp:wrapTopAndBottom/>
          <wp:docPr id="132" name="Resim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266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eastAsia="tr-TR"/>
      </w:rPr>
      <w:drawing>
        <wp:anchor distT="0" distB="0" distL="114300" distR="114300" simplePos="0" relativeHeight="251662336" behindDoc="0" locked="0" layoutInCell="1" allowOverlap="1" wp14:anchorId="15FFB530" wp14:editId="3F0DE200">
          <wp:simplePos x="0" y="0"/>
          <wp:positionH relativeFrom="column">
            <wp:posOffset>2162175</wp:posOffset>
          </wp:positionH>
          <wp:positionV relativeFrom="paragraph">
            <wp:posOffset>66040</wp:posOffset>
          </wp:positionV>
          <wp:extent cx="1160780" cy="377825"/>
          <wp:effectExtent l="0" t="0" r="1270" b="3175"/>
          <wp:wrapTopAndBottom/>
          <wp:docPr id="133" name="Resim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0780" cy="3778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89D13" w14:textId="77777777" w:rsidR="003901D2" w:rsidRDefault="003901D2" w:rsidP="008B03D5">
      <w:pPr>
        <w:spacing w:after="0" w:line="240" w:lineRule="auto"/>
      </w:pPr>
      <w:r>
        <w:separator/>
      </w:r>
    </w:p>
  </w:footnote>
  <w:footnote w:type="continuationSeparator" w:id="0">
    <w:p w14:paraId="44B101D5" w14:textId="77777777" w:rsidR="003901D2" w:rsidRDefault="003901D2" w:rsidP="008B0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E4" w14:textId="7A7D91A2" w:rsidR="00357233" w:rsidRDefault="00916DA8" w:rsidP="0081595A">
    <w:pPr>
      <w:pStyle w:val="stbilgi"/>
      <w:tabs>
        <w:tab w:val="center" w:pos="4678"/>
        <w:tab w:val="left" w:pos="6300"/>
        <w:tab w:val="left" w:pos="7594"/>
        <w:tab w:val="left" w:pos="8573"/>
        <w:tab w:val="right" w:pos="9356"/>
      </w:tabs>
    </w:pPr>
    <w:r>
      <w:rPr>
        <w:noProof/>
        <w:lang w:eastAsia="tr-TR"/>
      </w:rPr>
      <w:drawing>
        <wp:anchor distT="0" distB="0" distL="114300" distR="114300" simplePos="0" relativeHeight="251671552" behindDoc="1" locked="0" layoutInCell="1" allowOverlap="1" wp14:anchorId="3AC2A5A1" wp14:editId="294B54C0">
          <wp:simplePos x="0" y="0"/>
          <wp:positionH relativeFrom="column">
            <wp:posOffset>1727200</wp:posOffset>
          </wp:positionH>
          <wp:positionV relativeFrom="paragraph">
            <wp:posOffset>4445</wp:posOffset>
          </wp:positionV>
          <wp:extent cx="2240280" cy="1036320"/>
          <wp:effectExtent l="0" t="0" r="7620" b="0"/>
          <wp:wrapTight wrapText="bothSides">
            <wp:wrapPolygon edited="0">
              <wp:start x="0" y="0"/>
              <wp:lineTo x="0" y="21044"/>
              <wp:lineTo x="21490" y="21044"/>
              <wp:lineTo x="21490" y="0"/>
              <wp:lineTo x="0" y="0"/>
            </wp:wrapPolygon>
          </wp:wrapTight>
          <wp:docPr id="129" name="Resim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280"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357233">
      <w:tab/>
    </w:r>
    <w:r w:rsidR="00357233">
      <w:rPr>
        <w:noProof/>
        <w:lang w:eastAsia="tr-TR"/>
      </w:rPr>
      <w:drawing>
        <wp:anchor distT="0" distB="0" distL="114300" distR="114300" simplePos="0" relativeHeight="251668480" behindDoc="1" locked="0" layoutInCell="1" allowOverlap="1" wp14:anchorId="40ED2271" wp14:editId="3E48F374">
          <wp:simplePos x="0" y="0"/>
          <wp:positionH relativeFrom="column">
            <wp:posOffset>1961515</wp:posOffset>
          </wp:positionH>
          <wp:positionV relativeFrom="paragraph">
            <wp:posOffset>-53975</wp:posOffset>
          </wp:positionV>
          <wp:extent cx="1822450" cy="935355"/>
          <wp:effectExtent l="0" t="0" r="0" b="0"/>
          <wp:wrapTight wrapText="bothSides">
            <wp:wrapPolygon edited="0">
              <wp:start x="3838" y="4399"/>
              <wp:lineTo x="2032" y="10118"/>
              <wp:lineTo x="1806" y="14517"/>
              <wp:lineTo x="6999" y="17157"/>
              <wp:lineTo x="11063" y="18037"/>
              <wp:lineTo x="18289" y="18037"/>
              <wp:lineTo x="18966" y="17157"/>
              <wp:lineTo x="19869" y="14077"/>
              <wp:lineTo x="19869" y="9238"/>
              <wp:lineTo x="18063" y="6159"/>
              <wp:lineTo x="14676" y="4399"/>
              <wp:lineTo x="3838" y="4399"/>
            </wp:wrapPolygon>
          </wp:wrapTight>
          <wp:docPr id="128" name="Resim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2450"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00357233">
      <w:rPr>
        <w:noProof/>
        <w:lang w:eastAsia="tr-TR"/>
      </w:rPr>
      <w:t xml:space="preserve">                      </w:t>
    </w:r>
    <w:r w:rsidR="00357233">
      <w:rPr>
        <w:noProof/>
        <w:lang w:eastAsia="tr-TR"/>
      </w:rPr>
      <w:tab/>
    </w:r>
    <w:r w:rsidR="00357233">
      <w:rPr>
        <w:noProof/>
        <w:lang w:eastAsia="tr-TR"/>
      </w:rPr>
      <w:tab/>
    </w:r>
    <w:r w:rsidR="00357233">
      <w:rPr>
        <w:noProof/>
        <w:lang w:eastAsia="tr-TR"/>
      </w:rPr>
      <w:tab/>
    </w:r>
    <w:r w:rsidR="00357233">
      <w:rPr>
        <w:noProof/>
        <w:lang w:eastAsia="tr-TR"/>
      </w:rPr>
      <w:tab/>
    </w:r>
    <w:r w:rsidR="00357233">
      <w:rPr>
        <w:noProof/>
        <w:lang w:eastAsia="tr-TR"/>
      </w:rPr>
      <w:tab/>
    </w:r>
    <w:r w:rsidR="00357233">
      <w:rPr>
        <w:noProof/>
        <w:lang w:eastAsia="tr-TR"/>
      </w:rPr>
      <w:tab/>
    </w:r>
  </w:p>
  <w:p w14:paraId="36878338" w14:textId="77777777" w:rsidR="00916DA8" w:rsidRDefault="00357233" w:rsidP="00770B5F">
    <w:pPr>
      <w:pStyle w:val="stbilgi"/>
      <w:tabs>
        <w:tab w:val="center" w:pos="4678"/>
        <w:tab w:val="left" w:pos="7594"/>
        <w:tab w:val="right" w:pos="9356"/>
      </w:tabs>
      <w:rPr>
        <w:noProof/>
        <w:lang w:eastAsia="tr-TR"/>
      </w:rPr>
    </w:pPr>
    <w:r>
      <w:rPr>
        <w:noProof/>
        <w:lang w:eastAsia="tr-TR"/>
      </w:rPr>
      <w:t xml:space="preserve">                </w:t>
    </w:r>
    <w:r>
      <w:rPr>
        <w:noProof/>
        <w:lang w:eastAsia="tr-TR"/>
      </w:rPr>
      <w:tab/>
    </w:r>
  </w:p>
  <w:p w14:paraId="2EA125D7" w14:textId="77777777" w:rsidR="00916DA8" w:rsidRDefault="00916DA8" w:rsidP="00770B5F">
    <w:pPr>
      <w:pStyle w:val="stbilgi"/>
      <w:tabs>
        <w:tab w:val="center" w:pos="4678"/>
        <w:tab w:val="left" w:pos="7594"/>
        <w:tab w:val="right" w:pos="9356"/>
      </w:tabs>
      <w:rPr>
        <w:noProof/>
        <w:lang w:eastAsia="tr-TR"/>
      </w:rPr>
    </w:pPr>
  </w:p>
  <w:p w14:paraId="773567AB" w14:textId="77777777" w:rsidR="00916DA8" w:rsidRDefault="00916DA8" w:rsidP="00770B5F">
    <w:pPr>
      <w:pStyle w:val="stbilgi"/>
      <w:tabs>
        <w:tab w:val="center" w:pos="4678"/>
        <w:tab w:val="left" w:pos="7594"/>
        <w:tab w:val="right" w:pos="9356"/>
      </w:tabs>
      <w:rPr>
        <w:noProof/>
        <w:lang w:eastAsia="tr-TR"/>
      </w:rPr>
    </w:pPr>
  </w:p>
  <w:p w14:paraId="56D6FEA9" w14:textId="77777777" w:rsidR="00916DA8" w:rsidRDefault="00916DA8" w:rsidP="00770B5F">
    <w:pPr>
      <w:pStyle w:val="stbilgi"/>
      <w:tabs>
        <w:tab w:val="center" w:pos="4678"/>
        <w:tab w:val="left" w:pos="7594"/>
        <w:tab w:val="right" w:pos="9356"/>
      </w:tabs>
      <w:rPr>
        <w:noProof/>
        <w:lang w:eastAsia="tr-TR"/>
      </w:rPr>
    </w:pPr>
  </w:p>
  <w:p w14:paraId="10F476D5" w14:textId="77777777" w:rsidR="00916DA8" w:rsidRDefault="00916DA8" w:rsidP="00770B5F">
    <w:pPr>
      <w:pStyle w:val="stbilgi"/>
      <w:tabs>
        <w:tab w:val="center" w:pos="4678"/>
        <w:tab w:val="left" w:pos="7594"/>
        <w:tab w:val="right" w:pos="9356"/>
      </w:tabs>
      <w:rPr>
        <w:noProof/>
        <w:lang w:eastAsia="tr-TR"/>
      </w:rPr>
    </w:pPr>
  </w:p>
  <w:p w14:paraId="59967EF2" w14:textId="07C1BDF5" w:rsidR="00357233" w:rsidRPr="00916DA8" w:rsidRDefault="00357233" w:rsidP="00916DA8">
    <w:pPr>
      <w:pStyle w:val="stbilgi"/>
      <w:tabs>
        <w:tab w:val="center" w:pos="4678"/>
        <w:tab w:val="left" w:pos="7594"/>
        <w:tab w:val="right" w:pos="9356"/>
      </w:tabs>
      <w:jc w:val="center"/>
      <w:rPr>
        <w:b/>
      </w:rPr>
    </w:pPr>
    <w:r w:rsidRPr="00916DA8">
      <w:rPr>
        <w:rFonts w:asciiTheme="majorHAnsi" w:eastAsia="Times New Roman" w:hAnsiTheme="majorHAnsi" w:cs="Times New Roman"/>
        <w:b/>
        <w:bCs/>
        <w:i/>
        <w:sz w:val="20"/>
        <w:szCs w:val="20"/>
        <w:lang w:eastAsia="tr-TR"/>
      </w:rPr>
      <w:t>Bu Proje Avrupa Birliği ve Türkiye Cumhuriyeti tarafından</w:t>
    </w:r>
  </w:p>
  <w:p w14:paraId="3C781E06" w14:textId="568C58C4" w:rsidR="00357233" w:rsidRPr="00916DA8" w:rsidRDefault="00357233" w:rsidP="00AB7116">
    <w:pPr>
      <w:tabs>
        <w:tab w:val="left" w:pos="0"/>
      </w:tabs>
      <w:spacing w:after="0" w:line="240" w:lineRule="auto"/>
      <w:jc w:val="center"/>
      <w:rPr>
        <w:rFonts w:ascii="Bookman Old Style" w:hAnsi="Bookman Old Style"/>
        <w:b/>
      </w:rPr>
    </w:pPr>
    <w:r w:rsidRPr="00916DA8">
      <w:rPr>
        <w:rFonts w:asciiTheme="majorHAnsi" w:eastAsia="Times New Roman" w:hAnsiTheme="majorHAnsi"/>
        <w:b/>
        <w:bCs/>
        <w:i/>
        <w:sz w:val="20"/>
        <w:szCs w:val="20"/>
        <w:lang w:eastAsia="tr-TR"/>
      </w:rPr>
      <w:t>ortaklaşa finanse edilmektedir.</w:t>
    </w:r>
    <w:r w:rsidRPr="00916DA8">
      <w:rPr>
        <w:rFonts w:ascii="Bookman Old Style" w:hAnsi="Bookman Old Style"/>
        <w:b/>
      </w:rPr>
      <w:t xml:space="preserve"> </w:t>
    </w:r>
  </w:p>
  <w:p w14:paraId="61362A39" w14:textId="77777777" w:rsidR="00357233" w:rsidRDefault="00357233" w:rsidP="00AB7116">
    <w:pPr>
      <w:tabs>
        <w:tab w:val="left" w:pos="0"/>
      </w:tabs>
      <w:spacing w:after="0" w:line="240" w:lineRule="auto"/>
      <w:jc w:val="center"/>
      <w:rPr>
        <w:rFonts w:ascii="Bookman Old Style" w:hAnsi="Bookman Old Style"/>
        <w:b/>
      </w:rPr>
    </w:pPr>
  </w:p>
  <w:p w14:paraId="6724A950" w14:textId="1F06F6D8" w:rsidR="00357233" w:rsidRPr="00501F8A" w:rsidRDefault="00357233" w:rsidP="0081595A">
    <w:pPr>
      <w:tabs>
        <w:tab w:val="left" w:pos="0"/>
      </w:tabs>
      <w:spacing w:after="0" w:line="240" w:lineRule="auto"/>
      <w:jc w:val="center"/>
      <w:rPr>
        <w:rFonts w:ascii="Bookman Old Style" w:hAnsi="Bookman Old Style"/>
        <w:b/>
      </w:rPr>
    </w:pPr>
    <w:r>
      <w:rPr>
        <w:rFonts w:ascii="Bookman Old Style" w:hAnsi="Bookman Old Style"/>
        <w:b/>
      </w:rPr>
      <w:t>Türkiye’de Sivil Toplumun Geli</w:t>
    </w:r>
    <w:r>
      <w:rPr>
        <w:rFonts w:ascii="Times New Roman" w:hAnsi="Times New Roman"/>
        <w:b/>
      </w:rPr>
      <w:t>ş</w:t>
    </w:r>
    <w:r w:rsidRPr="00501F8A">
      <w:rPr>
        <w:rFonts w:ascii="Bookman Old Style" w:hAnsi="Bookman Old Style"/>
        <w:b/>
      </w:rPr>
      <w:t>imi ve Sivil Toplum-Kamu</w:t>
    </w:r>
  </w:p>
  <w:p w14:paraId="048059CD" w14:textId="77777777" w:rsidR="00357233" w:rsidRDefault="00357233" w:rsidP="0081595A">
    <w:pPr>
      <w:pStyle w:val="stbilgi"/>
      <w:tabs>
        <w:tab w:val="center" w:pos="4678"/>
        <w:tab w:val="left" w:pos="7594"/>
        <w:tab w:val="right" w:pos="9356"/>
      </w:tabs>
      <w:jc w:val="center"/>
      <w:rPr>
        <w:rFonts w:ascii="Bookman Old Style" w:hAnsi="Bookman Old Style"/>
        <w:b/>
      </w:rPr>
    </w:pPr>
    <w:r>
      <w:rPr>
        <w:noProof/>
        <w:lang w:eastAsia="tr-TR"/>
      </w:rPr>
      <mc:AlternateContent>
        <mc:Choice Requires="wps">
          <w:drawing>
            <wp:anchor distT="4294967295" distB="4294967295" distL="114300" distR="114300" simplePos="0" relativeHeight="251670528" behindDoc="0" locked="0" layoutInCell="1" allowOverlap="1" wp14:anchorId="090DF9D6" wp14:editId="624B95C8">
              <wp:simplePos x="0" y="0"/>
              <wp:positionH relativeFrom="column">
                <wp:posOffset>0</wp:posOffset>
              </wp:positionH>
              <wp:positionV relativeFrom="paragraph">
                <wp:posOffset>244320</wp:posOffset>
              </wp:positionV>
              <wp:extent cx="5943600" cy="0"/>
              <wp:effectExtent l="0" t="0" r="19050" b="5715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365F91"/>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Düz Bağlayıcı 1"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19.25pt" to="46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YnzeQIAANwEAAAOAAAAZHJzL2Uyb0RvYy54bWysVN1u0zAUvkfiHazcd0m3tGuitRM0LTcD&#10;Km3AtRs7jYVjW7bbtCCehWfYPXfswTjHScvGbhBCkSwf+/g733d+cnW9byTZceuEVtNoeJZEhKtS&#10;M6E20+jD3XIwiYjzVDEqteLT6MBddD17+eKqNTk/17WWjFsCIMrlrZlGtfcmj2NX1ryh7kwbruCy&#10;0rahHky7iZmlLaA3Mj5PknHcasuM1SV3Dk6L7jKaBfyq4qV/X1WOeyKnEXDzYbVhXeMaz65ovrHU&#10;1KLsadB/YNFQoSDoCaqgnpKtFc+gGlFa7XTlz0rdxLqqRMmDBlAzTP5Qc1tTw4MWSI4zpzS5/wdb&#10;vtutLBEMahcRRRsoUfHzxxfymj58l/TwcF8+3JMhpqk1LgfvuVpZFFru1a250eVnR5Se11RteKB7&#10;dzCAEV7ET56g4QwEW7dvNQMfuvU65Gxf2YZUUpiP+BDBIS9kH4p0OBWJ7z0p4XCUpRfjBGpZHu9i&#10;miMEPjTW+TdcNwQ300gKhfmjOd3dOA8iwPXogsdKL4WUoQekIi2Ez5JREl44LQXDW/RzdrOeS0t2&#10;FNroYjxaZp1AuHnsZvVWsYBWc8oW/d5TIbs9RJcK8XjoTKCEht56bm9r1hImkDS0NcpjAtp0lKIB&#10;ltX+k/B1SDGm5BmrSYJfJ1aamvZcL7Msw+pB6F5E2J9iBusJHchzTwwzHnr4a5Zki8likg7S8/Fi&#10;kCZFMXi1nKeD8XJ4OSouivm8GH7D2MM0rwVjXGHmjvM0TP+uX/vJ7ibhNFGnGsVP0Tvme0ghaDuS&#10;Di2HXdb161qzw8qifOw+GKHg3I87zuhjO3j9/inNfgEAAP//AwBQSwMEFAAGAAgAAAAhAHUkMira&#10;AAAABgEAAA8AAABkcnMvZG93bnJldi54bWxMj8FOwzAQRO9I/IO1SNyoQyOiNMSpKiTgwoXCB2zj&#10;JQmN11HsNIGvZxEHepyZ1czbcru4Xp1oDJ1nA7erBBRx7W3HjYH3t8ebHFSIyBZ7z2TgiwJsq8uL&#10;EgvrZ36l0z42Sko4FGigjXEotA51Sw7Dyg/Ekn340WEUOTbajjhLuev1Okky7bBjWWhxoIeW6uN+&#10;cgY+m+8lzXCa8+PzLjylPp/Wmxdjrq+W3T2oSEv8P4ZffEGHSpgOfmIbVG9AHokG0vwOlKSbNBPj&#10;8GfoqtTn+NUPAAAA//8DAFBLAQItABQABgAIAAAAIQC2gziS/gAAAOEBAAATAAAAAAAAAAAAAAAA&#10;AAAAAABbQ29udGVudF9UeXBlc10ueG1sUEsBAi0AFAAGAAgAAAAhADj9If/WAAAAlAEAAAsAAAAA&#10;AAAAAAAAAAAALwEAAF9yZWxzLy5yZWxzUEsBAi0AFAAGAAgAAAAhAKztifN5AgAA3AQAAA4AAAAA&#10;AAAAAAAAAAAALgIAAGRycy9lMm9Eb2MueG1sUEsBAi0AFAAGAAgAAAAhAHUkMiraAAAABgEAAA8A&#10;AAAAAAAAAAAAAAAA0wQAAGRycy9kb3ducmV2LnhtbFBLBQYAAAAABAAEAPMAAADaBQAAAAA=&#10;" strokecolor="#365f91" strokeweight="1.5pt">
              <v:shadow on="t" opacity="24903f" origin=",.5" offset="0,.55556mm"/>
            </v:line>
          </w:pict>
        </mc:Fallback>
      </mc:AlternateContent>
    </w:r>
    <w:r w:rsidRPr="00501F8A">
      <w:rPr>
        <w:rFonts w:ascii="Bookman Old Style" w:hAnsi="Bookman Old Style"/>
        <w:b/>
      </w:rPr>
      <w:t>İşbirliğinin Güçlendirilmesi Projesi</w:t>
    </w:r>
  </w:p>
  <w:p w14:paraId="223E21E4" w14:textId="77777777" w:rsidR="00D94813" w:rsidRDefault="00D94813" w:rsidP="0081595A">
    <w:pPr>
      <w:pStyle w:val="stbilgi"/>
      <w:tabs>
        <w:tab w:val="center" w:pos="4678"/>
        <w:tab w:val="left" w:pos="7594"/>
        <w:tab w:val="right" w:pos="935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FD3"/>
    <w:multiLevelType w:val="hybridMultilevel"/>
    <w:tmpl w:val="B5FADF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387B92"/>
    <w:multiLevelType w:val="hybridMultilevel"/>
    <w:tmpl w:val="EB0A7EA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05B92E03"/>
    <w:multiLevelType w:val="hybridMultilevel"/>
    <w:tmpl w:val="CA709DE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0C567EAA"/>
    <w:multiLevelType w:val="hybridMultilevel"/>
    <w:tmpl w:val="AF78420A"/>
    <w:lvl w:ilvl="0" w:tplc="8D2C565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20A91887"/>
    <w:multiLevelType w:val="hybridMultilevel"/>
    <w:tmpl w:val="68283E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32FE7D0E"/>
    <w:multiLevelType w:val="hybridMultilevel"/>
    <w:tmpl w:val="D8E2E740"/>
    <w:lvl w:ilvl="0" w:tplc="041F0001">
      <w:start w:val="1"/>
      <w:numFmt w:val="bullet"/>
      <w:lvlText w:val=""/>
      <w:lvlJc w:val="left"/>
      <w:pPr>
        <w:ind w:left="2160" w:hanging="360"/>
      </w:pPr>
      <w:rPr>
        <w:rFonts w:ascii="Symbol" w:hAnsi="Symbol" w:hint="default"/>
      </w:rPr>
    </w:lvl>
    <w:lvl w:ilvl="1" w:tplc="041F0003">
      <w:start w:val="1"/>
      <w:numFmt w:val="bullet"/>
      <w:lvlText w:val="o"/>
      <w:lvlJc w:val="left"/>
      <w:pPr>
        <w:ind w:left="2880" w:hanging="360"/>
      </w:pPr>
      <w:rPr>
        <w:rFonts w:ascii="Courier New" w:hAnsi="Courier New" w:cs="Courier New" w:hint="default"/>
      </w:rPr>
    </w:lvl>
    <w:lvl w:ilvl="2" w:tplc="041F0005">
      <w:start w:val="1"/>
      <w:numFmt w:val="bullet"/>
      <w:lvlText w:val=""/>
      <w:lvlJc w:val="left"/>
      <w:pPr>
        <w:ind w:left="3600" w:hanging="360"/>
      </w:pPr>
      <w:rPr>
        <w:rFonts w:ascii="Wingdings" w:hAnsi="Wingdings" w:hint="default"/>
      </w:rPr>
    </w:lvl>
    <w:lvl w:ilvl="3" w:tplc="041F0001">
      <w:start w:val="1"/>
      <w:numFmt w:val="bullet"/>
      <w:lvlText w:val=""/>
      <w:lvlJc w:val="left"/>
      <w:pPr>
        <w:ind w:left="4320" w:hanging="360"/>
      </w:pPr>
      <w:rPr>
        <w:rFonts w:ascii="Symbol" w:hAnsi="Symbol" w:hint="default"/>
      </w:rPr>
    </w:lvl>
    <w:lvl w:ilvl="4" w:tplc="041F0003">
      <w:start w:val="1"/>
      <w:numFmt w:val="bullet"/>
      <w:lvlText w:val="o"/>
      <w:lvlJc w:val="left"/>
      <w:pPr>
        <w:ind w:left="5040" w:hanging="360"/>
      </w:pPr>
      <w:rPr>
        <w:rFonts w:ascii="Courier New" w:hAnsi="Courier New" w:cs="Courier New" w:hint="default"/>
      </w:rPr>
    </w:lvl>
    <w:lvl w:ilvl="5" w:tplc="041F0005">
      <w:start w:val="1"/>
      <w:numFmt w:val="bullet"/>
      <w:lvlText w:val=""/>
      <w:lvlJc w:val="left"/>
      <w:pPr>
        <w:ind w:left="5760" w:hanging="360"/>
      </w:pPr>
      <w:rPr>
        <w:rFonts w:ascii="Wingdings" w:hAnsi="Wingdings" w:hint="default"/>
      </w:rPr>
    </w:lvl>
    <w:lvl w:ilvl="6" w:tplc="041F0001">
      <w:start w:val="1"/>
      <w:numFmt w:val="bullet"/>
      <w:lvlText w:val=""/>
      <w:lvlJc w:val="left"/>
      <w:pPr>
        <w:ind w:left="6480" w:hanging="360"/>
      </w:pPr>
      <w:rPr>
        <w:rFonts w:ascii="Symbol" w:hAnsi="Symbol" w:hint="default"/>
      </w:rPr>
    </w:lvl>
    <w:lvl w:ilvl="7" w:tplc="041F0003">
      <w:start w:val="1"/>
      <w:numFmt w:val="bullet"/>
      <w:lvlText w:val="o"/>
      <w:lvlJc w:val="left"/>
      <w:pPr>
        <w:ind w:left="7200" w:hanging="360"/>
      </w:pPr>
      <w:rPr>
        <w:rFonts w:ascii="Courier New" w:hAnsi="Courier New" w:cs="Courier New" w:hint="default"/>
      </w:rPr>
    </w:lvl>
    <w:lvl w:ilvl="8" w:tplc="041F0005">
      <w:start w:val="1"/>
      <w:numFmt w:val="bullet"/>
      <w:lvlText w:val=""/>
      <w:lvlJc w:val="left"/>
      <w:pPr>
        <w:ind w:left="7920" w:hanging="360"/>
      </w:pPr>
      <w:rPr>
        <w:rFonts w:ascii="Wingdings" w:hAnsi="Wingdings" w:hint="default"/>
      </w:rPr>
    </w:lvl>
  </w:abstractNum>
  <w:abstractNum w:abstractNumId="6">
    <w:nsid w:val="37A60F58"/>
    <w:multiLevelType w:val="hybridMultilevel"/>
    <w:tmpl w:val="9F842A5C"/>
    <w:lvl w:ilvl="0" w:tplc="041F0001">
      <w:start w:val="1"/>
      <w:numFmt w:val="bullet"/>
      <w:lvlText w:val=""/>
      <w:lvlJc w:val="left"/>
      <w:pPr>
        <w:ind w:left="765" w:hanging="360"/>
      </w:pPr>
      <w:rPr>
        <w:rFonts w:ascii="Symbol" w:hAnsi="Symbol" w:hint="default"/>
      </w:rPr>
    </w:lvl>
    <w:lvl w:ilvl="1" w:tplc="041F0003">
      <w:start w:val="1"/>
      <w:numFmt w:val="bullet"/>
      <w:lvlText w:val="o"/>
      <w:lvlJc w:val="left"/>
      <w:pPr>
        <w:ind w:left="1485" w:hanging="360"/>
      </w:pPr>
      <w:rPr>
        <w:rFonts w:ascii="Courier New" w:hAnsi="Courier New" w:cs="Courier New" w:hint="default"/>
      </w:rPr>
    </w:lvl>
    <w:lvl w:ilvl="2" w:tplc="041F0005">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start w:val="1"/>
      <w:numFmt w:val="bullet"/>
      <w:lvlText w:val="o"/>
      <w:lvlJc w:val="left"/>
      <w:pPr>
        <w:ind w:left="3645" w:hanging="360"/>
      </w:pPr>
      <w:rPr>
        <w:rFonts w:ascii="Courier New" w:hAnsi="Courier New" w:cs="Courier New" w:hint="default"/>
      </w:rPr>
    </w:lvl>
    <w:lvl w:ilvl="5" w:tplc="041F0005">
      <w:start w:val="1"/>
      <w:numFmt w:val="bullet"/>
      <w:lvlText w:val=""/>
      <w:lvlJc w:val="left"/>
      <w:pPr>
        <w:ind w:left="4365" w:hanging="360"/>
      </w:pPr>
      <w:rPr>
        <w:rFonts w:ascii="Wingdings" w:hAnsi="Wingdings" w:hint="default"/>
      </w:rPr>
    </w:lvl>
    <w:lvl w:ilvl="6" w:tplc="041F0001">
      <w:start w:val="1"/>
      <w:numFmt w:val="bullet"/>
      <w:lvlText w:val=""/>
      <w:lvlJc w:val="left"/>
      <w:pPr>
        <w:ind w:left="5085" w:hanging="360"/>
      </w:pPr>
      <w:rPr>
        <w:rFonts w:ascii="Symbol" w:hAnsi="Symbol" w:hint="default"/>
      </w:rPr>
    </w:lvl>
    <w:lvl w:ilvl="7" w:tplc="041F0003">
      <w:start w:val="1"/>
      <w:numFmt w:val="bullet"/>
      <w:lvlText w:val="o"/>
      <w:lvlJc w:val="left"/>
      <w:pPr>
        <w:ind w:left="5805" w:hanging="360"/>
      </w:pPr>
      <w:rPr>
        <w:rFonts w:ascii="Courier New" w:hAnsi="Courier New" w:cs="Courier New" w:hint="default"/>
      </w:rPr>
    </w:lvl>
    <w:lvl w:ilvl="8" w:tplc="041F0005">
      <w:start w:val="1"/>
      <w:numFmt w:val="bullet"/>
      <w:lvlText w:val=""/>
      <w:lvlJc w:val="left"/>
      <w:pPr>
        <w:ind w:left="6525" w:hanging="360"/>
      </w:pPr>
      <w:rPr>
        <w:rFonts w:ascii="Wingdings" w:hAnsi="Wingdings" w:hint="default"/>
      </w:rPr>
    </w:lvl>
  </w:abstractNum>
  <w:abstractNum w:abstractNumId="7">
    <w:nsid w:val="401224AA"/>
    <w:multiLevelType w:val="hybridMultilevel"/>
    <w:tmpl w:val="6E181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69A4ABF"/>
    <w:multiLevelType w:val="hybridMultilevel"/>
    <w:tmpl w:val="8A988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46D05705"/>
    <w:multiLevelType w:val="hybridMultilevel"/>
    <w:tmpl w:val="59AC9A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46F6073D"/>
    <w:multiLevelType w:val="hybridMultilevel"/>
    <w:tmpl w:val="22487434"/>
    <w:lvl w:ilvl="0" w:tplc="041F000F">
      <w:start w:val="1"/>
      <w:numFmt w:val="decimal"/>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9A75B48"/>
    <w:multiLevelType w:val="hybridMultilevel"/>
    <w:tmpl w:val="2968F68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54FB6476"/>
    <w:multiLevelType w:val="hybridMultilevel"/>
    <w:tmpl w:val="B914AD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582667E0"/>
    <w:multiLevelType w:val="hybridMultilevel"/>
    <w:tmpl w:val="AB7E846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5CA3138F"/>
    <w:multiLevelType w:val="hybridMultilevel"/>
    <w:tmpl w:val="EFB0C7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4B1FA6"/>
    <w:multiLevelType w:val="hybridMultilevel"/>
    <w:tmpl w:val="B1382BEC"/>
    <w:lvl w:ilvl="0" w:tplc="F064ECFC">
      <w:numFmt w:val="bullet"/>
      <w:lvlText w:val="•"/>
      <w:lvlJc w:val="left"/>
      <w:pPr>
        <w:ind w:left="1065" w:hanging="705"/>
      </w:pPr>
      <w:rPr>
        <w:rFonts w:ascii="Cambria" w:eastAsiaTheme="minorHAnsi"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E55232F"/>
    <w:multiLevelType w:val="hybridMultilevel"/>
    <w:tmpl w:val="F04C2FB8"/>
    <w:lvl w:ilvl="0" w:tplc="041F0001">
      <w:start w:val="1"/>
      <w:numFmt w:val="bullet"/>
      <w:lvlText w:val=""/>
      <w:lvlJc w:val="left"/>
      <w:pPr>
        <w:ind w:left="825" w:hanging="360"/>
      </w:pPr>
      <w:rPr>
        <w:rFonts w:ascii="Symbol" w:hAnsi="Symbol" w:hint="default"/>
      </w:rPr>
    </w:lvl>
    <w:lvl w:ilvl="1" w:tplc="041F0003">
      <w:start w:val="1"/>
      <w:numFmt w:val="bullet"/>
      <w:lvlText w:val="o"/>
      <w:lvlJc w:val="left"/>
      <w:pPr>
        <w:ind w:left="1545" w:hanging="360"/>
      </w:pPr>
      <w:rPr>
        <w:rFonts w:ascii="Courier New" w:hAnsi="Courier New" w:cs="Courier New" w:hint="default"/>
      </w:rPr>
    </w:lvl>
    <w:lvl w:ilvl="2" w:tplc="041F0005">
      <w:start w:val="1"/>
      <w:numFmt w:val="bullet"/>
      <w:lvlText w:val=""/>
      <w:lvlJc w:val="left"/>
      <w:pPr>
        <w:ind w:left="2265" w:hanging="360"/>
      </w:pPr>
      <w:rPr>
        <w:rFonts w:ascii="Wingdings" w:hAnsi="Wingdings" w:hint="default"/>
      </w:rPr>
    </w:lvl>
    <w:lvl w:ilvl="3" w:tplc="041F0001">
      <w:start w:val="1"/>
      <w:numFmt w:val="bullet"/>
      <w:lvlText w:val=""/>
      <w:lvlJc w:val="left"/>
      <w:pPr>
        <w:ind w:left="2985" w:hanging="360"/>
      </w:pPr>
      <w:rPr>
        <w:rFonts w:ascii="Symbol" w:hAnsi="Symbol" w:hint="default"/>
      </w:rPr>
    </w:lvl>
    <w:lvl w:ilvl="4" w:tplc="041F0003">
      <w:start w:val="1"/>
      <w:numFmt w:val="bullet"/>
      <w:lvlText w:val="o"/>
      <w:lvlJc w:val="left"/>
      <w:pPr>
        <w:ind w:left="3705" w:hanging="360"/>
      </w:pPr>
      <w:rPr>
        <w:rFonts w:ascii="Courier New" w:hAnsi="Courier New" w:cs="Courier New" w:hint="default"/>
      </w:rPr>
    </w:lvl>
    <w:lvl w:ilvl="5" w:tplc="041F0005">
      <w:start w:val="1"/>
      <w:numFmt w:val="bullet"/>
      <w:lvlText w:val=""/>
      <w:lvlJc w:val="left"/>
      <w:pPr>
        <w:ind w:left="4425" w:hanging="360"/>
      </w:pPr>
      <w:rPr>
        <w:rFonts w:ascii="Wingdings" w:hAnsi="Wingdings" w:hint="default"/>
      </w:rPr>
    </w:lvl>
    <w:lvl w:ilvl="6" w:tplc="041F0001">
      <w:start w:val="1"/>
      <w:numFmt w:val="bullet"/>
      <w:lvlText w:val=""/>
      <w:lvlJc w:val="left"/>
      <w:pPr>
        <w:ind w:left="5145" w:hanging="360"/>
      </w:pPr>
      <w:rPr>
        <w:rFonts w:ascii="Symbol" w:hAnsi="Symbol" w:hint="default"/>
      </w:rPr>
    </w:lvl>
    <w:lvl w:ilvl="7" w:tplc="041F0003">
      <w:start w:val="1"/>
      <w:numFmt w:val="bullet"/>
      <w:lvlText w:val="o"/>
      <w:lvlJc w:val="left"/>
      <w:pPr>
        <w:ind w:left="5865" w:hanging="360"/>
      </w:pPr>
      <w:rPr>
        <w:rFonts w:ascii="Courier New" w:hAnsi="Courier New" w:cs="Courier New" w:hint="default"/>
      </w:rPr>
    </w:lvl>
    <w:lvl w:ilvl="8" w:tplc="041F0005">
      <w:start w:val="1"/>
      <w:numFmt w:val="bullet"/>
      <w:lvlText w:val=""/>
      <w:lvlJc w:val="left"/>
      <w:pPr>
        <w:ind w:left="6585" w:hanging="360"/>
      </w:pPr>
      <w:rPr>
        <w:rFonts w:ascii="Wingdings" w:hAnsi="Wingdings" w:hint="default"/>
      </w:rPr>
    </w:lvl>
  </w:abstractNum>
  <w:abstractNum w:abstractNumId="17">
    <w:nsid w:val="627E4B44"/>
    <w:multiLevelType w:val="hybridMultilevel"/>
    <w:tmpl w:val="7EF02D2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6ED522A1"/>
    <w:multiLevelType w:val="hybridMultilevel"/>
    <w:tmpl w:val="83AE4F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3E55CB9"/>
    <w:multiLevelType w:val="hybridMultilevel"/>
    <w:tmpl w:val="FE12C3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7AB70295"/>
    <w:multiLevelType w:val="hybridMultilevel"/>
    <w:tmpl w:val="7CA6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2"/>
  </w:num>
  <w:num w:numId="4">
    <w:abstractNumId w:val="9"/>
  </w:num>
  <w:num w:numId="5">
    <w:abstractNumId w:val="17"/>
  </w:num>
  <w:num w:numId="6">
    <w:abstractNumId w:val="0"/>
  </w:num>
  <w:num w:numId="7">
    <w:abstractNumId w:val="19"/>
  </w:num>
  <w:num w:numId="8">
    <w:abstractNumId w:val="4"/>
  </w:num>
  <w:num w:numId="9">
    <w:abstractNumId w:val="18"/>
  </w:num>
  <w:num w:numId="10">
    <w:abstractNumId w:val="15"/>
  </w:num>
  <w:num w:numId="11">
    <w:abstractNumId w:val="5"/>
  </w:num>
  <w:num w:numId="12">
    <w:abstractNumId w:val="8"/>
  </w:num>
  <w:num w:numId="13">
    <w:abstractNumId w:val="16"/>
  </w:num>
  <w:num w:numId="14">
    <w:abstractNumId w:val="6"/>
  </w:num>
  <w:num w:numId="15">
    <w:abstractNumId w:val="20"/>
  </w:num>
  <w:num w:numId="16">
    <w:abstractNumId w:val="7"/>
  </w:num>
  <w:num w:numId="17">
    <w:abstractNumId w:val="3"/>
  </w:num>
  <w:num w:numId="18">
    <w:abstractNumId w:val="13"/>
  </w:num>
  <w:num w:numId="19">
    <w:abstractNumId w:val="11"/>
  </w:num>
  <w:num w:numId="20">
    <w:abstractNumId w:val="1"/>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C55"/>
    <w:rsid w:val="000006F5"/>
    <w:rsid w:val="00012944"/>
    <w:rsid w:val="00014727"/>
    <w:rsid w:val="00023472"/>
    <w:rsid w:val="000254E3"/>
    <w:rsid w:val="000263BC"/>
    <w:rsid w:val="0003427F"/>
    <w:rsid w:val="00041F60"/>
    <w:rsid w:val="00042692"/>
    <w:rsid w:val="000449DB"/>
    <w:rsid w:val="000674F4"/>
    <w:rsid w:val="000773E3"/>
    <w:rsid w:val="00093504"/>
    <w:rsid w:val="00097A3E"/>
    <w:rsid w:val="000A1770"/>
    <w:rsid w:val="000A65E7"/>
    <w:rsid w:val="000C1E3E"/>
    <w:rsid w:val="000C1F9C"/>
    <w:rsid w:val="000C4403"/>
    <w:rsid w:val="000C7742"/>
    <w:rsid w:val="000D239B"/>
    <w:rsid w:val="000D78F3"/>
    <w:rsid w:val="000E168A"/>
    <w:rsid w:val="000E6150"/>
    <w:rsid w:val="000E6B59"/>
    <w:rsid w:val="000F6737"/>
    <w:rsid w:val="00121B25"/>
    <w:rsid w:val="00131858"/>
    <w:rsid w:val="00143BFD"/>
    <w:rsid w:val="00146BCD"/>
    <w:rsid w:val="00151AFD"/>
    <w:rsid w:val="00157B2B"/>
    <w:rsid w:val="00177959"/>
    <w:rsid w:val="00185171"/>
    <w:rsid w:val="001860C6"/>
    <w:rsid w:val="001A613D"/>
    <w:rsid w:val="001A7FB1"/>
    <w:rsid w:val="001B0383"/>
    <w:rsid w:val="001B3E78"/>
    <w:rsid w:val="001B7A7A"/>
    <w:rsid w:val="001C1043"/>
    <w:rsid w:val="001C1714"/>
    <w:rsid w:val="001C6505"/>
    <w:rsid w:val="001D2C13"/>
    <w:rsid w:val="001E1327"/>
    <w:rsid w:val="001F225E"/>
    <w:rsid w:val="00203765"/>
    <w:rsid w:val="00226107"/>
    <w:rsid w:val="00227A8E"/>
    <w:rsid w:val="00241CA8"/>
    <w:rsid w:val="00253133"/>
    <w:rsid w:val="00261A2B"/>
    <w:rsid w:val="00263EBB"/>
    <w:rsid w:val="00282C4A"/>
    <w:rsid w:val="00287E93"/>
    <w:rsid w:val="0029461B"/>
    <w:rsid w:val="002A171F"/>
    <w:rsid w:val="002A494E"/>
    <w:rsid w:val="002B4C2C"/>
    <w:rsid w:val="002B7282"/>
    <w:rsid w:val="002C5F2D"/>
    <w:rsid w:val="002D1DAC"/>
    <w:rsid w:val="002D217F"/>
    <w:rsid w:val="002E3A77"/>
    <w:rsid w:val="002E6D27"/>
    <w:rsid w:val="002F34C6"/>
    <w:rsid w:val="002F59FB"/>
    <w:rsid w:val="00312A55"/>
    <w:rsid w:val="00324518"/>
    <w:rsid w:val="00324E32"/>
    <w:rsid w:val="00330C91"/>
    <w:rsid w:val="00340115"/>
    <w:rsid w:val="00344A3D"/>
    <w:rsid w:val="00357233"/>
    <w:rsid w:val="0036105C"/>
    <w:rsid w:val="003622AE"/>
    <w:rsid w:val="0037117C"/>
    <w:rsid w:val="0037452C"/>
    <w:rsid w:val="003749FE"/>
    <w:rsid w:val="00381841"/>
    <w:rsid w:val="00387923"/>
    <w:rsid w:val="003901D2"/>
    <w:rsid w:val="00392809"/>
    <w:rsid w:val="00394EDE"/>
    <w:rsid w:val="003963C6"/>
    <w:rsid w:val="003A222F"/>
    <w:rsid w:val="003A3406"/>
    <w:rsid w:val="003B69AC"/>
    <w:rsid w:val="003C6055"/>
    <w:rsid w:val="003C7340"/>
    <w:rsid w:val="003D4D44"/>
    <w:rsid w:val="003D6983"/>
    <w:rsid w:val="003E59A4"/>
    <w:rsid w:val="003E6B17"/>
    <w:rsid w:val="003F4910"/>
    <w:rsid w:val="0040274F"/>
    <w:rsid w:val="00414286"/>
    <w:rsid w:val="00423FDB"/>
    <w:rsid w:val="004277E7"/>
    <w:rsid w:val="004453B6"/>
    <w:rsid w:val="00477D7E"/>
    <w:rsid w:val="004A1253"/>
    <w:rsid w:val="004A66B0"/>
    <w:rsid w:val="004B114C"/>
    <w:rsid w:val="004B4B91"/>
    <w:rsid w:val="004F41BE"/>
    <w:rsid w:val="004F60BB"/>
    <w:rsid w:val="004F7D4E"/>
    <w:rsid w:val="00505298"/>
    <w:rsid w:val="00506E7D"/>
    <w:rsid w:val="00517A54"/>
    <w:rsid w:val="005246D2"/>
    <w:rsid w:val="00530EAD"/>
    <w:rsid w:val="00532035"/>
    <w:rsid w:val="005331C9"/>
    <w:rsid w:val="00533CC2"/>
    <w:rsid w:val="00557CA2"/>
    <w:rsid w:val="005629D5"/>
    <w:rsid w:val="00562D5A"/>
    <w:rsid w:val="0056331F"/>
    <w:rsid w:val="005778F8"/>
    <w:rsid w:val="00586A3C"/>
    <w:rsid w:val="005A3741"/>
    <w:rsid w:val="005C387E"/>
    <w:rsid w:val="005C7CA5"/>
    <w:rsid w:val="005D0E9A"/>
    <w:rsid w:val="005D0F1C"/>
    <w:rsid w:val="005D1747"/>
    <w:rsid w:val="005E03CC"/>
    <w:rsid w:val="005E44ED"/>
    <w:rsid w:val="005E6CC9"/>
    <w:rsid w:val="005F462D"/>
    <w:rsid w:val="00614262"/>
    <w:rsid w:val="00675105"/>
    <w:rsid w:val="0067612C"/>
    <w:rsid w:val="00687C90"/>
    <w:rsid w:val="00694DE4"/>
    <w:rsid w:val="0069747A"/>
    <w:rsid w:val="006A14EC"/>
    <w:rsid w:val="006A34AA"/>
    <w:rsid w:val="006C0E89"/>
    <w:rsid w:val="006C40DA"/>
    <w:rsid w:val="006C51A1"/>
    <w:rsid w:val="006C565A"/>
    <w:rsid w:val="006E187E"/>
    <w:rsid w:val="006E442F"/>
    <w:rsid w:val="006F5EE8"/>
    <w:rsid w:val="00700E76"/>
    <w:rsid w:val="007027DD"/>
    <w:rsid w:val="0070409C"/>
    <w:rsid w:val="007206C2"/>
    <w:rsid w:val="00720AC0"/>
    <w:rsid w:val="00726162"/>
    <w:rsid w:val="00736BF5"/>
    <w:rsid w:val="00740741"/>
    <w:rsid w:val="00743421"/>
    <w:rsid w:val="00755EE4"/>
    <w:rsid w:val="0076393A"/>
    <w:rsid w:val="00770B5F"/>
    <w:rsid w:val="00774071"/>
    <w:rsid w:val="00777405"/>
    <w:rsid w:val="0079201F"/>
    <w:rsid w:val="00793E52"/>
    <w:rsid w:val="007A3FC8"/>
    <w:rsid w:val="007A5E06"/>
    <w:rsid w:val="007A5EAA"/>
    <w:rsid w:val="007B2D08"/>
    <w:rsid w:val="007C25E3"/>
    <w:rsid w:val="007D0821"/>
    <w:rsid w:val="007D41CA"/>
    <w:rsid w:val="007D72D6"/>
    <w:rsid w:val="007E1987"/>
    <w:rsid w:val="007E2636"/>
    <w:rsid w:val="007F33F2"/>
    <w:rsid w:val="00805B42"/>
    <w:rsid w:val="00812333"/>
    <w:rsid w:val="0081595A"/>
    <w:rsid w:val="00816BFD"/>
    <w:rsid w:val="008503A7"/>
    <w:rsid w:val="0085679E"/>
    <w:rsid w:val="00861C62"/>
    <w:rsid w:val="00876653"/>
    <w:rsid w:val="00884E30"/>
    <w:rsid w:val="00890FBA"/>
    <w:rsid w:val="00894FAD"/>
    <w:rsid w:val="00896EF1"/>
    <w:rsid w:val="008A1F54"/>
    <w:rsid w:val="008A6369"/>
    <w:rsid w:val="008B03D5"/>
    <w:rsid w:val="008B381F"/>
    <w:rsid w:val="008B7ACA"/>
    <w:rsid w:val="008C00C5"/>
    <w:rsid w:val="008C1C55"/>
    <w:rsid w:val="008C76FF"/>
    <w:rsid w:val="008D551E"/>
    <w:rsid w:val="008D7B7A"/>
    <w:rsid w:val="008E3EE5"/>
    <w:rsid w:val="008E4B9A"/>
    <w:rsid w:val="008F527A"/>
    <w:rsid w:val="008F72BD"/>
    <w:rsid w:val="008F775A"/>
    <w:rsid w:val="00912270"/>
    <w:rsid w:val="00914CDF"/>
    <w:rsid w:val="009154AF"/>
    <w:rsid w:val="00916DA8"/>
    <w:rsid w:val="00930649"/>
    <w:rsid w:val="00942A5F"/>
    <w:rsid w:val="00944F2C"/>
    <w:rsid w:val="00960489"/>
    <w:rsid w:val="0096140E"/>
    <w:rsid w:val="00965EA0"/>
    <w:rsid w:val="0097025C"/>
    <w:rsid w:val="00970ABD"/>
    <w:rsid w:val="00973149"/>
    <w:rsid w:val="00980363"/>
    <w:rsid w:val="00990A14"/>
    <w:rsid w:val="00991C65"/>
    <w:rsid w:val="009D4D3C"/>
    <w:rsid w:val="009E083A"/>
    <w:rsid w:val="009E523E"/>
    <w:rsid w:val="009E6E1A"/>
    <w:rsid w:val="009F0775"/>
    <w:rsid w:val="00A06608"/>
    <w:rsid w:val="00A126EF"/>
    <w:rsid w:val="00A22202"/>
    <w:rsid w:val="00A65112"/>
    <w:rsid w:val="00A6527E"/>
    <w:rsid w:val="00A7360A"/>
    <w:rsid w:val="00A84999"/>
    <w:rsid w:val="00AB1774"/>
    <w:rsid w:val="00AB22BB"/>
    <w:rsid w:val="00AB7116"/>
    <w:rsid w:val="00AC43D9"/>
    <w:rsid w:val="00AE32D4"/>
    <w:rsid w:val="00AE4586"/>
    <w:rsid w:val="00AF3DCD"/>
    <w:rsid w:val="00AF6B82"/>
    <w:rsid w:val="00B05EF8"/>
    <w:rsid w:val="00B150A2"/>
    <w:rsid w:val="00B35675"/>
    <w:rsid w:val="00B41AEE"/>
    <w:rsid w:val="00B4403F"/>
    <w:rsid w:val="00B45EA5"/>
    <w:rsid w:val="00B53597"/>
    <w:rsid w:val="00B60993"/>
    <w:rsid w:val="00B668F7"/>
    <w:rsid w:val="00B67F65"/>
    <w:rsid w:val="00B74CFC"/>
    <w:rsid w:val="00B952E9"/>
    <w:rsid w:val="00BA2B47"/>
    <w:rsid w:val="00BA412E"/>
    <w:rsid w:val="00BB043F"/>
    <w:rsid w:val="00BB311F"/>
    <w:rsid w:val="00BD132C"/>
    <w:rsid w:val="00BE05DE"/>
    <w:rsid w:val="00BE6E99"/>
    <w:rsid w:val="00C20B9C"/>
    <w:rsid w:val="00C20E06"/>
    <w:rsid w:val="00C22070"/>
    <w:rsid w:val="00C234E1"/>
    <w:rsid w:val="00C3322B"/>
    <w:rsid w:val="00C35B13"/>
    <w:rsid w:val="00C364A0"/>
    <w:rsid w:val="00C3654F"/>
    <w:rsid w:val="00C477E6"/>
    <w:rsid w:val="00C505E1"/>
    <w:rsid w:val="00C520B5"/>
    <w:rsid w:val="00C52A7F"/>
    <w:rsid w:val="00C53EB9"/>
    <w:rsid w:val="00C54D58"/>
    <w:rsid w:val="00C57DB1"/>
    <w:rsid w:val="00C607DE"/>
    <w:rsid w:val="00C672E6"/>
    <w:rsid w:val="00C70593"/>
    <w:rsid w:val="00C723A0"/>
    <w:rsid w:val="00C72D6B"/>
    <w:rsid w:val="00C8556C"/>
    <w:rsid w:val="00C87619"/>
    <w:rsid w:val="00C92014"/>
    <w:rsid w:val="00C9757A"/>
    <w:rsid w:val="00CC5D35"/>
    <w:rsid w:val="00CD20E2"/>
    <w:rsid w:val="00CD2C29"/>
    <w:rsid w:val="00CD32B0"/>
    <w:rsid w:val="00CE2821"/>
    <w:rsid w:val="00CE2D26"/>
    <w:rsid w:val="00D155B3"/>
    <w:rsid w:val="00D217B4"/>
    <w:rsid w:val="00D2752E"/>
    <w:rsid w:val="00D33C71"/>
    <w:rsid w:val="00D443D4"/>
    <w:rsid w:val="00D52C3C"/>
    <w:rsid w:val="00D53D36"/>
    <w:rsid w:val="00D626F0"/>
    <w:rsid w:val="00D8443F"/>
    <w:rsid w:val="00D86D7B"/>
    <w:rsid w:val="00D9186B"/>
    <w:rsid w:val="00D91A31"/>
    <w:rsid w:val="00D94813"/>
    <w:rsid w:val="00DA104B"/>
    <w:rsid w:val="00DA2AC4"/>
    <w:rsid w:val="00DB01E7"/>
    <w:rsid w:val="00DB0273"/>
    <w:rsid w:val="00DC626F"/>
    <w:rsid w:val="00DD7BA0"/>
    <w:rsid w:val="00DE556F"/>
    <w:rsid w:val="00DF76B4"/>
    <w:rsid w:val="00E052EB"/>
    <w:rsid w:val="00E102E8"/>
    <w:rsid w:val="00E15136"/>
    <w:rsid w:val="00E1553F"/>
    <w:rsid w:val="00E216A4"/>
    <w:rsid w:val="00E24D9D"/>
    <w:rsid w:val="00E25726"/>
    <w:rsid w:val="00E346F5"/>
    <w:rsid w:val="00E427F3"/>
    <w:rsid w:val="00E468CE"/>
    <w:rsid w:val="00E52D07"/>
    <w:rsid w:val="00E7061C"/>
    <w:rsid w:val="00E7159A"/>
    <w:rsid w:val="00E7579A"/>
    <w:rsid w:val="00E821C9"/>
    <w:rsid w:val="00E871E7"/>
    <w:rsid w:val="00E87E3B"/>
    <w:rsid w:val="00E92F87"/>
    <w:rsid w:val="00EB75D1"/>
    <w:rsid w:val="00EB762D"/>
    <w:rsid w:val="00EC0F1E"/>
    <w:rsid w:val="00ED260D"/>
    <w:rsid w:val="00ED69F7"/>
    <w:rsid w:val="00EE74D0"/>
    <w:rsid w:val="00EF35BF"/>
    <w:rsid w:val="00F22708"/>
    <w:rsid w:val="00F360E6"/>
    <w:rsid w:val="00F928FF"/>
    <w:rsid w:val="00F97A33"/>
    <w:rsid w:val="00FA3CA2"/>
    <w:rsid w:val="00FA72EA"/>
    <w:rsid w:val="00FB3F18"/>
    <w:rsid w:val="00FD1EC0"/>
    <w:rsid w:val="00FD3392"/>
    <w:rsid w:val="00FE0349"/>
    <w:rsid w:val="00FE389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6F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A31"/>
    <w:rPr>
      <w:rFonts w:ascii="Calibri" w:eastAsia="Calibri" w:hAnsi="Calibri" w:cs="Times New Roman"/>
    </w:rPr>
  </w:style>
  <w:style w:type="paragraph" w:styleId="Balk3">
    <w:name w:val="heading 3"/>
    <w:basedOn w:val="Normal"/>
    <w:next w:val="Normal"/>
    <w:link w:val="Balk3Char"/>
    <w:uiPriority w:val="9"/>
    <w:semiHidden/>
    <w:unhideWhenUsed/>
    <w:qFormat/>
    <w:rsid w:val="000F6737"/>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nhideWhenUsed/>
    <w:qFormat/>
    <w:rsid w:val="001860C6"/>
    <w:pPr>
      <w:keepNext/>
      <w:spacing w:before="120" w:after="120" w:line="240" w:lineRule="auto"/>
      <w:ind w:left="1701"/>
      <w:jc w:val="center"/>
      <w:outlineLvl w:val="3"/>
    </w:pPr>
    <w:rPr>
      <w:rFonts w:ascii="Arial" w:eastAsia="Times New Roman" w:hAnsi="Arial" w:cs="Arial"/>
      <w:b/>
      <w:szCs w:val="20"/>
      <w:lang w:val="en-GB"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60C6"/>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1860C6"/>
    <w:rPr>
      <w:b/>
      <w:bCs/>
    </w:rPr>
  </w:style>
  <w:style w:type="character" w:customStyle="1" w:styleId="Balk4Char">
    <w:name w:val="Başlık 4 Char"/>
    <w:basedOn w:val="VarsaylanParagrafYazTipi"/>
    <w:link w:val="Balk4"/>
    <w:rsid w:val="001860C6"/>
    <w:rPr>
      <w:rFonts w:ascii="Arial" w:eastAsia="Times New Roman" w:hAnsi="Arial" w:cs="Arial"/>
      <w:b/>
      <w:szCs w:val="20"/>
      <w:lang w:val="en-GB" w:eastAsia="de-DE"/>
    </w:rPr>
  </w:style>
  <w:style w:type="character" w:styleId="Kpr">
    <w:name w:val="Hyperlink"/>
    <w:basedOn w:val="VarsaylanParagrafYazTipi"/>
    <w:uiPriority w:val="99"/>
    <w:unhideWhenUsed/>
    <w:rsid w:val="0076393A"/>
    <w:rPr>
      <w:color w:val="0000FF" w:themeColor="hyperlink"/>
      <w:u w:val="single"/>
    </w:rPr>
  </w:style>
  <w:style w:type="table" w:styleId="TabloKlavuzu">
    <w:name w:val="Table Grid"/>
    <w:basedOn w:val="NormalTablo"/>
    <w:uiPriority w:val="1"/>
    <w:rsid w:val="00763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0F6737"/>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4F7D4E"/>
    <w:pPr>
      <w:spacing w:after="0" w:line="240" w:lineRule="auto"/>
      <w:ind w:left="720"/>
      <w:contextualSpacing/>
    </w:pPr>
    <w:rPr>
      <w:rFonts w:ascii="Cambria" w:eastAsia="MS Mincho" w:hAnsi="Cambria"/>
      <w:sz w:val="24"/>
      <w:szCs w:val="24"/>
      <w:lang w:val="en-US"/>
    </w:rPr>
  </w:style>
  <w:style w:type="paragraph" w:styleId="stbilgi">
    <w:name w:val="header"/>
    <w:basedOn w:val="Normal"/>
    <w:link w:val="stbilgiChar"/>
    <w:uiPriority w:val="99"/>
    <w:unhideWhenUsed/>
    <w:rsid w:val="008B03D5"/>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link w:val="stbilgi"/>
    <w:uiPriority w:val="99"/>
    <w:rsid w:val="008B03D5"/>
  </w:style>
  <w:style w:type="paragraph" w:styleId="Altbilgi">
    <w:name w:val="footer"/>
    <w:basedOn w:val="Normal"/>
    <w:link w:val="AltbilgiChar"/>
    <w:uiPriority w:val="99"/>
    <w:unhideWhenUsed/>
    <w:rsid w:val="008B03D5"/>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bilgi Char"/>
    <w:basedOn w:val="VarsaylanParagrafYazTipi"/>
    <w:link w:val="Altbilgi"/>
    <w:uiPriority w:val="99"/>
    <w:rsid w:val="008B03D5"/>
  </w:style>
  <w:style w:type="paragraph" w:styleId="BalonMetni">
    <w:name w:val="Balloon Text"/>
    <w:basedOn w:val="Normal"/>
    <w:link w:val="BalonMetniChar"/>
    <w:uiPriority w:val="99"/>
    <w:semiHidden/>
    <w:unhideWhenUsed/>
    <w:rsid w:val="008B03D5"/>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8B03D5"/>
    <w:rPr>
      <w:rFonts w:ascii="Tahoma" w:hAnsi="Tahoma" w:cs="Tahoma"/>
      <w:sz w:val="16"/>
      <w:szCs w:val="16"/>
    </w:rPr>
  </w:style>
  <w:style w:type="character" w:styleId="AklamaBavurusu">
    <w:name w:val="annotation reference"/>
    <w:basedOn w:val="VarsaylanParagrafYazTipi"/>
    <w:uiPriority w:val="99"/>
    <w:semiHidden/>
    <w:unhideWhenUsed/>
    <w:rsid w:val="00263EBB"/>
    <w:rPr>
      <w:sz w:val="16"/>
      <w:szCs w:val="16"/>
    </w:rPr>
  </w:style>
  <w:style w:type="paragraph" w:styleId="AklamaMetni">
    <w:name w:val="annotation text"/>
    <w:basedOn w:val="Normal"/>
    <w:link w:val="AklamaMetniChar"/>
    <w:uiPriority w:val="99"/>
    <w:semiHidden/>
    <w:unhideWhenUsed/>
    <w:rsid w:val="00263EBB"/>
    <w:pPr>
      <w:spacing w:line="240" w:lineRule="auto"/>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263EBB"/>
    <w:rPr>
      <w:sz w:val="20"/>
      <w:szCs w:val="20"/>
    </w:rPr>
  </w:style>
  <w:style w:type="paragraph" w:styleId="AklamaKonusu">
    <w:name w:val="annotation subject"/>
    <w:basedOn w:val="AklamaMetni"/>
    <w:next w:val="AklamaMetni"/>
    <w:link w:val="AklamaKonusuChar"/>
    <w:uiPriority w:val="99"/>
    <w:semiHidden/>
    <w:unhideWhenUsed/>
    <w:rsid w:val="00263EBB"/>
    <w:rPr>
      <w:b/>
      <w:bCs/>
    </w:rPr>
  </w:style>
  <w:style w:type="character" w:customStyle="1" w:styleId="AklamaKonusuChar">
    <w:name w:val="Açıklama Konusu Char"/>
    <w:basedOn w:val="AklamaMetniChar"/>
    <w:link w:val="AklamaKonusu"/>
    <w:uiPriority w:val="99"/>
    <w:semiHidden/>
    <w:rsid w:val="00263EBB"/>
    <w:rPr>
      <w:b/>
      <w:bCs/>
      <w:sz w:val="20"/>
      <w:szCs w:val="20"/>
    </w:rPr>
  </w:style>
  <w:style w:type="paragraph" w:customStyle="1" w:styleId="Standard">
    <w:name w:val="Standard"/>
    <w:rsid w:val="00D91A31"/>
    <w:pPr>
      <w:suppressAutoHyphens/>
      <w:spacing w:after="0" w:line="240" w:lineRule="auto"/>
      <w:textAlignment w:val="baseline"/>
    </w:pPr>
    <w:rPr>
      <w:rFonts w:ascii="Times New Roman" w:eastAsia="Arial" w:hAnsi="Times New Roman" w:cs="Times New Roman"/>
      <w:kern w:val="1"/>
      <w:sz w:val="24"/>
      <w:szCs w:val="24"/>
      <w:lang w:val="en-GB" w:eastAsia="ar-SA"/>
    </w:rPr>
  </w:style>
  <w:style w:type="paragraph" w:styleId="DipnotMetni">
    <w:name w:val="footnote text"/>
    <w:basedOn w:val="Normal"/>
    <w:link w:val="DipnotMetniChar"/>
    <w:uiPriority w:val="99"/>
    <w:semiHidden/>
    <w:unhideWhenUsed/>
    <w:rsid w:val="00EB75D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B75D1"/>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EB75D1"/>
    <w:rPr>
      <w:vertAlign w:val="superscript"/>
    </w:rPr>
  </w:style>
  <w:style w:type="character" w:styleId="Vurgu">
    <w:name w:val="Emphasis"/>
    <w:basedOn w:val="VarsaylanParagrafYazTipi"/>
    <w:uiPriority w:val="20"/>
    <w:qFormat/>
    <w:rsid w:val="00D94813"/>
    <w:rPr>
      <w:i/>
      <w:iCs/>
    </w:rPr>
  </w:style>
  <w:style w:type="paragraph" w:styleId="AralkYok">
    <w:name w:val="No Spacing"/>
    <w:basedOn w:val="Normal"/>
    <w:uiPriority w:val="99"/>
    <w:qFormat/>
    <w:rsid w:val="00D94813"/>
    <w:pPr>
      <w:spacing w:after="0" w:line="240" w:lineRule="auto"/>
    </w:pPr>
    <w:rPr>
      <w:rFonts w:asciiTheme="minorHAnsi" w:eastAsiaTheme="minorEastAsia" w:hAnsiTheme="minorHAnsi" w:cstheme="minorBidi"/>
      <w:color w:val="000000" w:themeColor="text1"/>
      <w:sz w:val="20"/>
      <w:szCs w:val="20"/>
    </w:rPr>
  </w:style>
  <w:style w:type="character" w:customStyle="1" w:styleId="apple-converted-space">
    <w:name w:val="apple-converted-space"/>
    <w:basedOn w:val="VarsaylanParagrafYazTipi"/>
    <w:rsid w:val="00D948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A31"/>
    <w:rPr>
      <w:rFonts w:ascii="Calibri" w:eastAsia="Calibri" w:hAnsi="Calibri" w:cs="Times New Roman"/>
    </w:rPr>
  </w:style>
  <w:style w:type="paragraph" w:styleId="Balk3">
    <w:name w:val="heading 3"/>
    <w:basedOn w:val="Normal"/>
    <w:next w:val="Normal"/>
    <w:link w:val="Balk3Char"/>
    <w:uiPriority w:val="9"/>
    <w:semiHidden/>
    <w:unhideWhenUsed/>
    <w:qFormat/>
    <w:rsid w:val="000F6737"/>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nhideWhenUsed/>
    <w:qFormat/>
    <w:rsid w:val="001860C6"/>
    <w:pPr>
      <w:keepNext/>
      <w:spacing w:before="120" w:after="120" w:line="240" w:lineRule="auto"/>
      <w:ind w:left="1701"/>
      <w:jc w:val="center"/>
      <w:outlineLvl w:val="3"/>
    </w:pPr>
    <w:rPr>
      <w:rFonts w:ascii="Arial" w:eastAsia="Times New Roman" w:hAnsi="Arial" w:cs="Arial"/>
      <w:b/>
      <w:szCs w:val="20"/>
      <w:lang w:val="en-GB"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60C6"/>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1860C6"/>
    <w:rPr>
      <w:b/>
      <w:bCs/>
    </w:rPr>
  </w:style>
  <w:style w:type="character" w:customStyle="1" w:styleId="Balk4Char">
    <w:name w:val="Başlık 4 Char"/>
    <w:basedOn w:val="VarsaylanParagrafYazTipi"/>
    <w:link w:val="Balk4"/>
    <w:rsid w:val="001860C6"/>
    <w:rPr>
      <w:rFonts w:ascii="Arial" w:eastAsia="Times New Roman" w:hAnsi="Arial" w:cs="Arial"/>
      <w:b/>
      <w:szCs w:val="20"/>
      <w:lang w:val="en-GB" w:eastAsia="de-DE"/>
    </w:rPr>
  </w:style>
  <w:style w:type="character" w:styleId="Kpr">
    <w:name w:val="Hyperlink"/>
    <w:basedOn w:val="VarsaylanParagrafYazTipi"/>
    <w:uiPriority w:val="99"/>
    <w:unhideWhenUsed/>
    <w:rsid w:val="0076393A"/>
    <w:rPr>
      <w:color w:val="0000FF" w:themeColor="hyperlink"/>
      <w:u w:val="single"/>
    </w:rPr>
  </w:style>
  <w:style w:type="table" w:styleId="TabloKlavuzu">
    <w:name w:val="Table Grid"/>
    <w:basedOn w:val="NormalTablo"/>
    <w:uiPriority w:val="1"/>
    <w:rsid w:val="00763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0F6737"/>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4F7D4E"/>
    <w:pPr>
      <w:spacing w:after="0" w:line="240" w:lineRule="auto"/>
      <w:ind w:left="720"/>
      <w:contextualSpacing/>
    </w:pPr>
    <w:rPr>
      <w:rFonts w:ascii="Cambria" w:eastAsia="MS Mincho" w:hAnsi="Cambria"/>
      <w:sz w:val="24"/>
      <w:szCs w:val="24"/>
      <w:lang w:val="en-US"/>
    </w:rPr>
  </w:style>
  <w:style w:type="paragraph" w:styleId="stbilgi">
    <w:name w:val="header"/>
    <w:basedOn w:val="Normal"/>
    <w:link w:val="stbilgiChar"/>
    <w:uiPriority w:val="99"/>
    <w:unhideWhenUsed/>
    <w:rsid w:val="008B03D5"/>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link w:val="stbilgi"/>
    <w:uiPriority w:val="99"/>
    <w:rsid w:val="008B03D5"/>
  </w:style>
  <w:style w:type="paragraph" w:styleId="Altbilgi">
    <w:name w:val="footer"/>
    <w:basedOn w:val="Normal"/>
    <w:link w:val="AltbilgiChar"/>
    <w:uiPriority w:val="99"/>
    <w:unhideWhenUsed/>
    <w:rsid w:val="008B03D5"/>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bilgi Char"/>
    <w:basedOn w:val="VarsaylanParagrafYazTipi"/>
    <w:link w:val="Altbilgi"/>
    <w:uiPriority w:val="99"/>
    <w:rsid w:val="008B03D5"/>
  </w:style>
  <w:style w:type="paragraph" w:styleId="BalonMetni">
    <w:name w:val="Balloon Text"/>
    <w:basedOn w:val="Normal"/>
    <w:link w:val="BalonMetniChar"/>
    <w:uiPriority w:val="99"/>
    <w:semiHidden/>
    <w:unhideWhenUsed/>
    <w:rsid w:val="008B03D5"/>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8B03D5"/>
    <w:rPr>
      <w:rFonts w:ascii="Tahoma" w:hAnsi="Tahoma" w:cs="Tahoma"/>
      <w:sz w:val="16"/>
      <w:szCs w:val="16"/>
    </w:rPr>
  </w:style>
  <w:style w:type="character" w:styleId="AklamaBavurusu">
    <w:name w:val="annotation reference"/>
    <w:basedOn w:val="VarsaylanParagrafYazTipi"/>
    <w:uiPriority w:val="99"/>
    <w:semiHidden/>
    <w:unhideWhenUsed/>
    <w:rsid w:val="00263EBB"/>
    <w:rPr>
      <w:sz w:val="16"/>
      <w:szCs w:val="16"/>
    </w:rPr>
  </w:style>
  <w:style w:type="paragraph" w:styleId="AklamaMetni">
    <w:name w:val="annotation text"/>
    <w:basedOn w:val="Normal"/>
    <w:link w:val="AklamaMetniChar"/>
    <w:uiPriority w:val="99"/>
    <w:semiHidden/>
    <w:unhideWhenUsed/>
    <w:rsid w:val="00263EBB"/>
    <w:pPr>
      <w:spacing w:line="240" w:lineRule="auto"/>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263EBB"/>
    <w:rPr>
      <w:sz w:val="20"/>
      <w:szCs w:val="20"/>
    </w:rPr>
  </w:style>
  <w:style w:type="paragraph" w:styleId="AklamaKonusu">
    <w:name w:val="annotation subject"/>
    <w:basedOn w:val="AklamaMetni"/>
    <w:next w:val="AklamaMetni"/>
    <w:link w:val="AklamaKonusuChar"/>
    <w:uiPriority w:val="99"/>
    <w:semiHidden/>
    <w:unhideWhenUsed/>
    <w:rsid w:val="00263EBB"/>
    <w:rPr>
      <w:b/>
      <w:bCs/>
    </w:rPr>
  </w:style>
  <w:style w:type="character" w:customStyle="1" w:styleId="AklamaKonusuChar">
    <w:name w:val="Açıklama Konusu Char"/>
    <w:basedOn w:val="AklamaMetniChar"/>
    <w:link w:val="AklamaKonusu"/>
    <w:uiPriority w:val="99"/>
    <w:semiHidden/>
    <w:rsid w:val="00263EBB"/>
    <w:rPr>
      <w:b/>
      <w:bCs/>
      <w:sz w:val="20"/>
      <w:szCs w:val="20"/>
    </w:rPr>
  </w:style>
  <w:style w:type="paragraph" w:customStyle="1" w:styleId="Standard">
    <w:name w:val="Standard"/>
    <w:rsid w:val="00D91A31"/>
    <w:pPr>
      <w:suppressAutoHyphens/>
      <w:spacing w:after="0" w:line="240" w:lineRule="auto"/>
      <w:textAlignment w:val="baseline"/>
    </w:pPr>
    <w:rPr>
      <w:rFonts w:ascii="Times New Roman" w:eastAsia="Arial" w:hAnsi="Times New Roman" w:cs="Times New Roman"/>
      <w:kern w:val="1"/>
      <w:sz w:val="24"/>
      <w:szCs w:val="24"/>
      <w:lang w:val="en-GB" w:eastAsia="ar-SA"/>
    </w:rPr>
  </w:style>
  <w:style w:type="paragraph" w:styleId="DipnotMetni">
    <w:name w:val="footnote text"/>
    <w:basedOn w:val="Normal"/>
    <w:link w:val="DipnotMetniChar"/>
    <w:uiPriority w:val="99"/>
    <w:semiHidden/>
    <w:unhideWhenUsed/>
    <w:rsid w:val="00EB75D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B75D1"/>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EB75D1"/>
    <w:rPr>
      <w:vertAlign w:val="superscript"/>
    </w:rPr>
  </w:style>
  <w:style w:type="character" w:styleId="Vurgu">
    <w:name w:val="Emphasis"/>
    <w:basedOn w:val="VarsaylanParagrafYazTipi"/>
    <w:uiPriority w:val="20"/>
    <w:qFormat/>
    <w:rsid w:val="00D94813"/>
    <w:rPr>
      <w:i/>
      <w:iCs/>
    </w:rPr>
  </w:style>
  <w:style w:type="paragraph" w:styleId="AralkYok">
    <w:name w:val="No Spacing"/>
    <w:basedOn w:val="Normal"/>
    <w:uiPriority w:val="99"/>
    <w:qFormat/>
    <w:rsid w:val="00D94813"/>
    <w:pPr>
      <w:spacing w:after="0" w:line="240" w:lineRule="auto"/>
    </w:pPr>
    <w:rPr>
      <w:rFonts w:asciiTheme="minorHAnsi" w:eastAsiaTheme="minorEastAsia" w:hAnsiTheme="minorHAnsi" w:cstheme="minorBidi"/>
      <w:color w:val="000000" w:themeColor="text1"/>
      <w:sz w:val="20"/>
      <w:szCs w:val="20"/>
    </w:rPr>
  </w:style>
  <w:style w:type="character" w:customStyle="1" w:styleId="apple-converted-space">
    <w:name w:val="apple-converted-space"/>
    <w:basedOn w:val="VarsaylanParagrafYazTipi"/>
    <w:rsid w:val="00D94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0393">
      <w:bodyDiv w:val="1"/>
      <w:marLeft w:val="0"/>
      <w:marRight w:val="0"/>
      <w:marTop w:val="0"/>
      <w:marBottom w:val="0"/>
      <w:divBdr>
        <w:top w:val="none" w:sz="0" w:space="0" w:color="auto"/>
        <w:left w:val="none" w:sz="0" w:space="0" w:color="auto"/>
        <w:bottom w:val="none" w:sz="0" w:space="0" w:color="auto"/>
        <w:right w:val="none" w:sz="0" w:space="0" w:color="auto"/>
      </w:divBdr>
    </w:div>
    <w:div w:id="39979584">
      <w:bodyDiv w:val="1"/>
      <w:marLeft w:val="0"/>
      <w:marRight w:val="0"/>
      <w:marTop w:val="0"/>
      <w:marBottom w:val="0"/>
      <w:divBdr>
        <w:top w:val="none" w:sz="0" w:space="0" w:color="auto"/>
        <w:left w:val="none" w:sz="0" w:space="0" w:color="auto"/>
        <w:bottom w:val="none" w:sz="0" w:space="0" w:color="auto"/>
        <w:right w:val="none" w:sz="0" w:space="0" w:color="auto"/>
      </w:divBdr>
    </w:div>
    <w:div w:id="123736269">
      <w:bodyDiv w:val="1"/>
      <w:marLeft w:val="0"/>
      <w:marRight w:val="0"/>
      <w:marTop w:val="0"/>
      <w:marBottom w:val="0"/>
      <w:divBdr>
        <w:top w:val="none" w:sz="0" w:space="0" w:color="auto"/>
        <w:left w:val="none" w:sz="0" w:space="0" w:color="auto"/>
        <w:bottom w:val="none" w:sz="0" w:space="0" w:color="auto"/>
        <w:right w:val="none" w:sz="0" w:space="0" w:color="auto"/>
      </w:divBdr>
    </w:div>
    <w:div w:id="231932606">
      <w:bodyDiv w:val="1"/>
      <w:marLeft w:val="0"/>
      <w:marRight w:val="0"/>
      <w:marTop w:val="0"/>
      <w:marBottom w:val="0"/>
      <w:divBdr>
        <w:top w:val="none" w:sz="0" w:space="0" w:color="auto"/>
        <w:left w:val="none" w:sz="0" w:space="0" w:color="auto"/>
        <w:bottom w:val="none" w:sz="0" w:space="0" w:color="auto"/>
        <w:right w:val="none" w:sz="0" w:space="0" w:color="auto"/>
      </w:divBdr>
    </w:div>
    <w:div w:id="422265138">
      <w:bodyDiv w:val="1"/>
      <w:marLeft w:val="0"/>
      <w:marRight w:val="0"/>
      <w:marTop w:val="0"/>
      <w:marBottom w:val="0"/>
      <w:divBdr>
        <w:top w:val="none" w:sz="0" w:space="0" w:color="auto"/>
        <w:left w:val="none" w:sz="0" w:space="0" w:color="auto"/>
        <w:bottom w:val="none" w:sz="0" w:space="0" w:color="auto"/>
        <w:right w:val="none" w:sz="0" w:space="0" w:color="auto"/>
      </w:divBdr>
    </w:div>
    <w:div w:id="453982282">
      <w:bodyDiv w:val="1"/>
      <w:marLeft w:val="0"/>
      <w:marRight w:val="0"/>
      <w:marTop w:val="0"/>
      <w:marBottom w:val="0"/>
      <w:divBdr>
        <w:top w:val="none" w:sz="0" w:space="0" w:color="auto"/>
        <w:left w:val="none" w:sz="0" w:space="0" w:color="auto"/>
        <w:bottom w:val="none" w:sz="0" w:space="0" w:color="auto"/>
        <w:right w:val="none" w:sz="0" w:space="0" w:color="auto"/>
      </w:divBdr>
    </w:div>
    <w:div w:id="466628189">
      <w:bodyDiv w:val="1"/>
      <w:marLeft w:val="0"/>
      <w:marRight w:val="0"/>
      <w:marTop w:val="0"/>
      <w:marBottom w:val="0"/>
      <w:divBdr>
        <w:top w:val="none" w:sz="0" w:space="0" w:color="auto"/>
        <w:left w:val="none" w:sz="0" w:space="0" w:color="auto"/>
        <w:bottom w:val="none" w:sz="0" w:space="0" w:color="auto"/>
        <w:right w:val="none" w:sz="0" w:space="0" w:color="auto"/>
      </w:divBdr>
    </w:div>
    <w:div w:id="477652803">
      <w:bodyDiv w:val="1"/>
      <w:marLeft w:val="0"/>
      <w:marRight w:val="0"/>
      <w:marTop w:val="0"/>
      <w:marBottom w:val="0"/>
      <w:divBdr>
        <w:top w:val="none" w:sz="0" w:space="0" w:color="auto"/>
        <w:left w:val="none" w:sz="0" w:space="0" w:color="auto"/>
        <w:bottom w:val="none" w:sz="0" w:space="0" w:color="auto"/>
        <w:right w:val="none" w:sz="0" w:space="0" w:color="auto"/>
      </w:divBdr>
    </w:div>
    <w:div w:id="508720912">
      <w:bodyDiv w:val="1"/>
      <w:marLeft w:val="0"/>
      <w:marRight w:val="0"/>
      <w:marTop w:val="0"/>
      <w:marBottom w:val="0"/>
      <w:divBdr>
        <w:top w:val="none" w:sz="0" w:space="0" w:color="auto"/>
        <w:left w:val="none" w:sz="0" w:space="0" w:color="auto"/>
        <w:bottom w:val="none" w:sz="0" w:space="0" w:color="auto"/>
        <w:right w:val="none" w:sz="0" w:space="0" w:color="auto"/>
      </w:divBdr>
    </w:div>
    <w:div w:id="545265180">
      <w:bodyDiv w:val="1"/>
      <w:marLeft w:val="0"/>
      <w:marRight w:val="0"/>
      <w:marTop w:val="0"/>
      <w:marBottom w:val="0"/>
      <w:divBdr>
        <w:top w:val="none" w:sz="0" w:space="0" w:color="auto"/>
        <w:left w:val="none" w:sz="0" w:space="0" w:color="auto"/>
        <w:bottom w:val="none" w:sz="0" w:space="0" w:color="auto"/>
        <w:right w:val="none" w:sz="0" w:space="0" w:color="auto"/>
      </w:divBdr>
    </w:div>
    <w:div w:id="592397347">
      <w:bodyDiv w:val="1"/>
      <w:marLeft w:val="0"/>
      <w:marRight w:val="0"/>
      <w:marTop w:val="0"/>
      <w:marBottom w:val="0"/>
      <w:divBdr>
        <w:top w:val="none" w:sz="0" w:space="0" w:color="auto"/>
        <w:left w:val="none" w:sz="0" w:space="0" w:color="auto"/>
        <w:bottom w:val="none" w:sz="0" w:space="0" w:color="auto"/>
        <w:right w:val="none" w:sz="0" w:space="0" w:color="auto"/>
      </w:divBdr>
    </w:div>
    <w:div w:id="604776220">
      <w:bodyDiv w:val="1"/>
      <w:marLeft w:val="0"/>
      <w:marRight w:val="0"/>
      <w:marTop w:val="0"/>
      <w:marBottom w:val="0"/>
      <w:divBdr>
        <w:top w:val="none" w:sz="0" w:space="0" w:color="auto"/>
        <w:left w:val="none" w:sz="0" w:space="0" w:color="auto"/>
        <w:bottom w:val="none" w:sz="0" w:space="0" w:color="auto"/>
        <w:right w:val="none" w:sz="0" w:space="0" w:color="auto"/>
      </w:divBdr>
    </w:div>
    <w:div w:id="846141746">
      <w:bodyDiv w:val="1"/>
      <w:marLeft w:val="0"/>
      <w:marRight w:val="0"/>
      <w:marTop w:val="0"/>
      <w:marBottom w:val="0"/>
      <w:divBdr>
        <w:top w:val="none" w:sz="0" w:space="0" w:color="auto"/>
        <w:left w:val="none" w:sz="0" w:space="0" w:color="auto"/>
        <w:bottom w:val="none" w:sz="0" w:space="0" w:color="auto"/>
        <w:right w:val="none" w:sz="0" w:space="0" w:color="auto"/>
      </w:divBdr>
    </w:div>
    <w:div w:id="858543488">
      <w:bodyDiv w:val="1"/>
      <w:marLeft w:val="0"/>
      <w:marRight w:val="0"/>
      <w:marTop w:val="0"/>
      <w:marBottom w:val="0"/>
      <w:divBdr>
        <w:top w:val="none" w:sz="0" w:space="0" w:color="auto"/>
        <w:left w:val="none" w:sz="0" w:space="0" w:color="auto"/>
        <w:bottom w:val="none" w:sz="0" w:space="0" w:color="auto"/>
        <w:right w:val="none" w:sz="0" w:space="0" w:color="auto"/>
      </w:divBdr>
    </w:div>
    <w:div w:id="903101034">
      <w:bodyDiv w:val="1"/>
      <w:marLeft w:val="0"/>
      <w:marRight w:val="0"/>
      <w:marTop w:val="0"/>
      <w:marBottom w:val="0"/>
      <w:divBdr>
        <w:top w:val="none" w:sz="0" w:space="0" w:color="auto"/>
        <w:left w:val="none" w:sz="0" w:space="0" w:color="auto"/>
        <w:bottom w:val="none" w:sz="0" w:space="0" w:color="auto"/>
        <w:right w:val="none" w:sz="0" w:space="0" w:color="auto"/>
      </w:divBdr>
    </w:div>
    <w:div w:id="1181971628">
      <w:bodyDiv w:val="1"/>
      <w:marLeft w:val="0"/>
      <w:marRight w:val="0"/>
      <w:marTop w:val="0"/>
      <w:marBottom w:val="0"/>
      <w:divBdr>
        <w:top w:val="none" w:sz="0" w:space="0" w:color="auto"/>
        <w:left w:val="none" w:sz="0" w:space="0" w:color="auto"/>
        <w:bottom w:val="none" w:sz="0" w:space="0" w:color="auto"/>
        <w:right w:val="none" w:sz="0" w:space="0" w:color="auto"/>
      </w:divBdr>
    </w:div>
    <w:div w:id="1266308821">
      <w:bodyDiv w:val="1"/>
      <w:marLeft w:val="0"/>
      <w:marRight w:val="0"/>
      <w:marTop w:val="0"/>
      <w:marBottom w:val="0"/>
      <w:divBdr>
        <w:top w:val="none" w:sz="0" w:space="0" w:color="auto"/>
        <w:left w:val="none" w:sz="0" w:space="0" w:color="auto"/>
        <w:bottom w:val="none" w:sz="0" w:space="0" w:color="auto"/>
        <w:right w:val="none" w:sz="0" w:space="0" w:color="auto"/>
      </w:divBdr>
    </w:div>
    <w:div w:id="1306663696">
      <w:bodyDiv w:val="1"/>
      <w:marLeft w:val="0"/>
      <w:marRight w:val="0"/>
      <w:marTop w:val="0"/>
      <w:marBottom w:val="0"/>
      <w:divBdr>
        <w:top w:val="none" w:sz="0" w:space="0" w:color="auto"/>
        <w:left w:val="none" w:sz="0" w:space="0" w:color="auto"/>
        <w:bottom w:val="none" w:sz="0" w:space="0" w:color="auto"/>
        <w:right w:val="none" w:sz="0" w:space="0" w:color="auto"/>
      </w:divBdr>
    </w:div>
    <w:div w:id="1361666575">
      <w:bodyDiv w:val="1"/>
      <w:marLeft w:val="0"/>
      <w:marRight w:val="0"/>
      <w:marTop w:val="0"/>
      <w:marBottom w:val="0"/>
      <w:divBdr>
        <w:top w:val="none" w:sz="0" w:space="0" w:color="auto"/>
        <w:left w:val="none" w:sz="0" w:space="0" w:color="auto"/>
        <w:bottom w:val="none" w:sz="0" w:space="0" w:color="auto"/>
        <w:right w:val="none" w:sz="0" w:space="0" w:color="auto"/>
      </w:divBdr>
    </w:div>
    <w:div w:id="1434131616">
      <w:bodyDiv w:val="1"/>
      <w:marLeft w:val="0"/>
      <w:marRight w:val="0"/>
      <w:marTop w:val="0"/>
      <w:marBottom w:val="0"/>
      <w:divBdr>
        <w:top w:val="none" w:sz="0" w:space="0" w:color="auto"/>
        <w:left w:val="none" w:sz="0" w:space="0" w:color="auto"/>
        <w:bottom w:val="none" w:sz="0" w:space="0" w:color="auto"/>
        <w:right w:val="none" w:sz="0" w:space="0" w:color="auto"/>
      </w:divBdr>
    </w:div>
    <w:div w:id="1511288940">
      <w:bodyDiv w:val="1"/>
      <w:marLeft w:val="0"/>
      <w:marRight w:val="0"/>
      <w:marTop w:val="0"/>
      <w:marBottom w:val="0"/>
      <w:divBdr>
        <w:top w:val="none" w:sz="0" w:space="0" w:color="auto"/>
        <w:left w:val="none" w:sz="0" w:space="0" w:color="auto"/>
        <w:bottom w:val="none" w:sz="0" w:space="0" w:color="auto"/>
        <w:right w:val="none" w:sz="0" w:space="0" w:color="auto"/>
      </w:divBdr>
    </w:div>
    <w:div w:id="1599020306">
      <w:bodyDiv w:val="1"/>
      <w:marLeft w:val="0"/>
      <w:marRight w:val="0"/>
      <w:marTop w:val="0"/>
      <w:marBottom w:val="0"/>
      <w:divBdr>
        <w:top w:val="none" w:sz="0" w:space="0" w:color="auto"/>
        <w:left w:val="none" w:sz="0" w:space="0" w:color="auto"/>
        <w:bottom w:val="none" w:sz="0" w:space="0" w:color="auto"/>
        <w:right w:val="none" w:sz="0" w:space="0" w:color="auto"/>
      </w:divBdr>
    </w:div>
    <w:div w:id="1615480542">
      <w:bodyDiv w:val="1"/>
      <w:marLeft w:val="0"/>
      <w:marRight w:val="0"/>
      <w:marTop w:val="0"/>
      <w:marBottom w:val="0"/>
      <w:divBdr>
        <w:top w:val="none" w:sz="0" w:space="0" w:color="auto"/>
        <w:left w:val="none" w:sz="0" w:space="0" w:color="auto"/>
        <w:bottom w:val="none" w:sz="0" w:space="0" w:color="auto"/>
        <w:right w:val="none" w:sz="0" w:space="0" w:color="auto"/>
      </w:divBdr>
    </w:div>
    <w:div w:id="1665475674">
      <w:bodyDiv w:val="1"/>
      <w:marLeft w:val="0"/>
      <w:marRight w:val="0"/>
      <w:marTop w:val="0"/>
      <w:marBottom w:val="0"/>
      <w:divBdr>
        <w:top w:val="none" w:sz="0" w:space="0" w:color="auto"/>
        <w:left w:val="none" w:sz="0" w:space="0" w:color="auto"/>
        <w:bottom w:val="none" w:sz="0" w:space="0" w:color="auto"/>
        <w:right w:val="none" w:sz="0" w:space="0" w:color="auto"/>
      </w:divBdr>
    </w:div>
    <w:div w:id="1694762372">
      <w:bodyDiv w:val="1"/>
      <w:marLeft w:val="0"/>
      <w:marRight w:val="0"/>
      <w:marTop w:val="0"/>
      <w:marBottom w:val="0"/>
      <w:divBdr>
        <w:top w:val="none" w:sz="0" w:space="0" w:color="auto"/>
        <w:left w:val="none" w:sz="0" w:space="0" w:color="auto"/>
        <w:bottom w:val="none" w:sz="0" w:space="0" w:color="auto"/>
        <w:right w:val="none" w:sz="0" w:space="0" w:color="auto"/>
      </w:divBdr>
    </w:div>
    <w:div w:id="1705593517">
      <w:bodyDiv w:val="1"/>
      <w:marLeft w:val="0"/>
      <w:marRight w:val="0"/>
      <w:marTop w:val="0"/>
      <w:marBottom w:val="0"/>
      <w:divBdr>
        <w:top w:val="none" w:sz="0" w:space="0" w:color="auto"/>
        <w:left w:val="none" w:sz="0" w:space="0" w:color="auto"/>
        <w:bottom w:val="none" w:sz="0" w:space="0" w:color="auto"/>
        <w:right w:val="none" w:sz="0" w:space="0" w:color="auto"/>
      </w:divBdr>
    </w:div>
    <w:div w:id="1710495008">
      <w:bodyDiv w:val="1"/>
      <w:marLeft w:val="0"/>
      <w:marRight w:val="0"/>
      <w:marTop w:val="0"/>
      <w:marBottom w:val="0"/>
      <w:divBdr>
        <w:top w:val="none" w:sz="0" w:space="0" w:color="auto"/>
        <w:left w:val="none" w:sz="0" w:space="0" w:color="auto"/>
        <w:bottom w:val="none" w:sz="0" w:space="0" w:color="auto"/>
        <w:right w:val="none" w:sz="0" w:space="0" w:color="auto"/>
      </w:divBdr>
    </w:div>
    <w:div w:id="1862011736">
      <w:bodyDiv w:val="1"/>
      <w:marLeft w:val="0"/>
      <w:marRight w:val="0"/>
      <w:marTop w:val="0"/>
      <w:marBottom w:val="0"/>
      <w:divBdr>
        <w:top w:val="none" w:sz="0" w:space="0" w:color="auto"/>
        <w:left w:val="none" w:sz="0" w:space="0" w:color="auto"/>
        <w:bottom w:val="none" w:sz="0" w:space="0" w:color="auto"/>
        <w:right w:val="none" w:sz="0" w:space="0" w:color="auto"/>
      </w:divBdr>
    </w:div>
    <w:div w:id="206205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F8D204684345D793C95476DBC1ECED"/>
        <w:category>
          <w:name w:val="Genel"/>
          <w:gallery w:val="placeholder"/>
        </w:category>
        <w:types>
          <w:type w:val="bbPlcHdr"/>
        </w:types>
        <w:behaviors>
          <w:behavior w:val="content"/>
        </w:behaviors>
        <w:guid w:val="{0CC7BC51-120E-42C0-9718-89335422CB97}"/>
      </w:docPartPr>
      <w:docPartBody>
        <w:p w:rsidR="00E04AC4" w:rsidRDefault="002F3429" w:rsidP="002F3429">
          <w:pPr>
            <w:pStyle w:val="DBF8D204684345D793C95476DBC1ECED"/>
          </w:pPr>
          <w:r>
            <w:rPr>
              <w:rFonts w:asciiTheme="majorHAnsi" w:hAnsiTheme="majorHAnsi"/>
              <w:color w:val="365F91" w:themeColor="accent1" w:themeShade="BF"/>
              <w:sz w:val="52"/>
              <w:szCs w:val="52"/>
            </w:rPr>
            <w:t>[Belge başlığını yazın]</w:t>
          </w:r>
        </w:p>
      </w:docPartBody>
    </w:docPart>
    <w:docPart>
      <w:docPartPr>
        <w:name w:val="8988157FA7354439A965C8D7E50B875D"/>
        <w:category>
          <w:name w:val="Genel"/>
          <w:gallery w:val="placeholder"/>
        </w:category>
        <w:types>
          <w:type w:val="bbPlcHdr"/>
        </w:types>
        <w:behaviors>
          <w:behavior w:val="content"/>
        </w:behaviors>
        <w:guid w:val="{4565CC02-B8EB-485E-989A-FA77ED146555}"/>
      </w:docPartPr>
      <w:docPartBody>
        <w:p w:rsidR="00E04AC4" w:rsidRDefault="002F3429" w:rsidP="002F3429">
          <w:pPr>
            <w:pStyle w:val="8988157FA7354439A965C8D7E50B875D"/>
          </w:pPr>
          <w:r>
            <w:rPr>
              <w:rFonts w:asciiTheme="majorHAnsi" w:eastAsiaTheme="majorEastAsia" w:hAnsiTheme="majorHAnsi" w:cstheme="majorBidi"/>
              <w:color w:val="C0504D" w:themeColor="accent2"/>
              <w:sz w:val="24"/>
              <w:szCs w:val="24"/>
            </w:rPr>
            <w:t>[Belge alt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ookman Old Style">
    <w:panose1 w:val="02050604050505020204"/>
    <w:charset w:val="A2"/>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429"/>
    <w:rsid w:val="002F3429"/>
    <w:rsid w:val="00621806"/>
    <w:rsid w:val="00D0364B"/>
    <w:rsid w:val="00E04A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BF8D204684345D793C95476DBC1ECED">
    <w:name w:val="DBF8D204684345D793C95476DBC1ECED"/>
    <w:rsid w:val="002F3429"/>
  </w:style>
  <w:style w:type="paragraph" w:customStyle="1" w:styleId="8988157FA7354439A965C8D7E50B875D">
    <w:name w:val="8988157FA7354439A965C8D7E50B875D"/>
    <w:rsid w:val="002F34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BF8D204684345D793C95476DBC1ECED">
    <w:name w:val="DBF8D204684345D793C95476DBC1ECED"/>
    <w:rsid w:val="002F3429"/>
  </w:style>
  <w:style w:type="paragraph" w:customStyle="1" w:styleId="8988157FA7354439A965C8D7E50B875D">
    <w:name w:val="8988157FA7354439A965C8D7E50B875D"/>
    <w:rsid w:val="002F3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BAD86-9B8E-4BC0-9F12-ED89FEF4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2398</Words>
  <Characters>13670</Characters>
  <Application>Microsoft Office Word</Application>
  <DocSecurity>0</DocSecurity>
  <Lines>113</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TÜSEV YEREL İSTİŞARE TOPLANTISI 19.09.2013</vt:lpstr>
      <vt:lpstr/>
    </vt:vector>
  </TitlesOfParts>
  <Company/>
  <LinksUpToDate>false</LinksUpToDate>
  <CharactersWithSpaces>16036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TÜSEV YEREL İSTİŞARE TOPLANTISI 19.09.2013</dc:title>
  <dc:subject>STGM, Adana</dc:subject>
  <dc:creator>Murat Alemdar</dc:creator>
  <cp:lastModifiedBy>Zeynep Balcıoğlu</cp:lastModifiedBy>
  <cp:revision>3</cp:revision>
  <cp:lastPrinted>2013-09-19T13:40:00Z</cp:lastPrinted>
  <dcterms:created xsi:type="dcterms:W3CDTF">2013-10-23T11:34:00Z</dcterms:created>
  <dcterms:modified xsi:type="dcterms:W3CDTF">2013-10-31T16:04:00Z</dcterms:modified>
</cp:coreProperties>
</file>